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FB18E8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Birimi</w:t>
            </w:r>
          </w:p>
        </w:tc>
        <w:tc>
          <w:tcPr>
            <w:tcW w:w="6350" w:type="dxa"/>
          </w:tcPr>
          <w:p w14:paraId="1519F614" w14:textId="5689AA69" w:rsidR="00E028D0" w:rsidRPr="00FB18E8" w:rsidRDefault="00137743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Yenice Meslek Yüksekokulu</w:t>
            </w:r>
          </w:p>
        </w:tc>
      </w:tr>
      <w:tr w:rsidR="00E028D0" w:rsidRPr="00FB18E8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Unvanı</w:t>
            </w:r>
            <w:r w:rsidR="00416674"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/Ad-</w:t>
            </w:r>
            <w:proofErr w:type="spellStart"/>
            <w:r w:rsidR="00416674"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6350" w:type="dxa"/>
          </w:tcPr>
          <w:p w14:paraId="398ADFA1" w14:textId="18D6E002" w:rsidR="00E028D0" w:rsidRPr="00FB18E8" w:rsidRDefault="00E7278D" w:rsidP="00B3626E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r w:rsidR="00B3626E">
              <w:rPr>
                <w:rFonts w:ascii="Times New Roman" w:hAnsi="Times New Roman" w:cs="Times New Roman"/>
                <w:sz w:val="20"/>
                <w:szCs w:val="20"/>
              </w:rPr>
              <w:t>Şafak ALTAY AÇAR</w:t>
            </w:r>
          </w:p>
        </w:tc>
      </w:tr>
      <w:tr w:rsidR="00E028D0" w:rsidRPr="00FB18E8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Bağlı Olduğu Yönetici</w:t>
            </w:r>
          </w:p>
        </w:tc>
        <w:tc>
          <w:tcPr>
            <w:tcW w:w="6350" w:type="dxa"/>
          </w:tcPr>
          <w:p w14:paraId="3655A8AD" w14:textId="0253166C" w:rsidR="00E028D0" w:rsidRPr="00FB18E8" w:rsidRDefault="00137743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</w:p>
        </w:tc>
      </w:tr>
      <w:tr w:rsidR="00E028D0" w:rsidRPr="00FB18E8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FB18E8" w:rsidRDefault="00E028D0" w:rsidP="000E0A26">
            <w:pPr>
              <w:pStyle w:val="AralkYok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Yokluğunda Vekâlet Edecek Personel</w:t>
            </w:r>
          </w:p>
        </w:tc>
        <w:tc>
          <w:tcPr>
            <w:tcW w:w="6350" w:type="dxa"/>
          </w:tcPr>
          <w:p w14:paraId="4703D43A" w14:textId="647B99C5" w:rsidR="00E028D0" w:rsidRPr="00FB18E8" w:rsidRDefault="00137743" w:rsidP="0006413F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Öğr. Gör. Cumhur ANDSOY</w:t>
            </w:r>
          </w:p>
        </w:tc>
      </w:tr>
      <w:tr w:rsidR="00E028D0" w:rsidRPr="00FB18E8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FB18E8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Görevin/İşin Kısa Tanımı</w:t>
            </w:r>
          </w:p>
        </w:tc>
      </w:tr>
      <w:tr w:rsidR="00E028D0" w:rsidRPr="00FB18E8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14BAD7C2" w:rsidR="00E028D0" w:rsidRPr="00FB18E8" w:rsidRDefault="005E5A14" w:rsidP="00137743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Karabük Üniversitesi üst yönetimi tarafından belirlenen amaç ve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ilkelere uygun olarak Meslek Yüksekokulunun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vizyonu</w:t>
            </w:r>
            <w:proofErr w:type="gramEnd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ve misyonu doğrultusunda eğitim ve öğretimi gerçekleştirmek için gerekli tüm faaliyetlerin etkenlik ve verimlilik ilkelerine uygun bir şekilde yürütülmesi amacıyla çalışmalarında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yardımcı olmak,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görev başında olmadığı zamanlarda vekâlet etmek ve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adına işleri yürütmek.</w:t>
            </w:r>
          </w:p>
        </w:tc>
      </w:tr>
    </w:tbl>
    <w:p w14:paraId="1CEA37D0" w14:textId="5D9FA907" w:rsidR="00E028D0" w:rsidRPr="00FB18E8" w:rsidRDefault="00E028D0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FB18E8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FB18E8" w:rsidRDefault="00E028D0" w:rsidP="0006413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Görev, Yetki ve Sorumluluklar</w:t>
            </w:r>
          </w:p>
        </w:tc>
      </w:tr>
      <w:tr w:rsidR="00E028D0" w:rsidRPr="00FB18E8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61AE1760" w14:textId="0739A161" w:rsidR="00E028D0" w:rsidRPr="00FB18E8" w:rsidRDefault="00E028D0" w:rsidP="00501CB0">
            <w:pPr>
              <w:pStyle w:val="AralkYok"/>
              <w:ind w:left="756"/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14:paraId="3A239B2E" w14:textId="21BDF67C" w:rsidR="00083C24" w:rsidRPr="00FB18E8" w:rsidRDefault="0013774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Müdüre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, görevi başında olmadığı zamanlarda </w:t>
            </w:r>
            <w:proofErr w:type="gramStart"/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>vekalet</w:t>
            </w:r>
            <w:proofErr w:type="gramEnd"/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etmek.</w:t>
            </w:r>
          </w:p>
          <w:p w14:paraId="407CF1E8" w14:textId="77777777" w:rsidR="00DA085B" w:rsidRPr="00FB18E8" w:rsidRDefault="00DA085B" w:rsidP="00DA085B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Kanun ve yönetmeliklerde kendi sorumluluğunda belirtilen diğer faaliyetleri yerine getirmek,</w:t>
            </w:r>
          </w:p>
          <w:p w14:paraId="725BDD9C" w14:textId="1106E63A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Bölüm Başkanlıklarınca çözüme kavuşturulamayan öğrenci sorunlarını 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adına dinlemek ve çözüme kavuşturmak.</w:t>
            </w:r>
          </w:p>
          <w:p w14:paraId="49519E90" w14:textId="6BB4AD16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Bölümler tarafından yapılan ders görevlendirmelerinin denetimini yapmak.</w:t>
            </w:r>
          </w:p>
          <w:p w14:paraId="5B3CD2A7" w14:textId="5E2E16EA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Çalışma odaları ve dersliklerle ilgili ihtiyaçların belirlenmesi, hazırlıkların gözden geçirilmesi ve çalışmaların denetlenmesini sağlamak.</w:t>
            </w:r>
          </w:p>
          <w:p w14:paraId="476A306D" w14:textId="7B9634CD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Dersliklere ait ders araç-gereç ihtiyaçların belirlenmesi ve teminini sağlamak.</w:t>
            </w:r>
            <w:proofErr w:type="gramEnd"/>
          </w:p>
          <w:p w14:paraId="4FD0A4AE" w14:textId="3046CF0C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Öğrenci soruşturma dosyalarını izlemek, bu soruşturmalar ile ilgili kurulacak komisyonlara başkanlık etmek.</w:t>
            </w:r>
          </w:p>
          <w:p w14:paraId="124A944F" w14:textId="51C5317F" w:rsidR="00083C24" w:rsidRPr="00FB18E8" w:rsidRDefault="0013774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Her türlü burs işlemleri ile ilgilenmek, 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>Yatay geçiş, dik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ey geçiş, çift ana dal, yan dal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ile ilgili her türlü çalışmaları ve takibini yapmak, programların düzenlenmesini sağlamak.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8E8" w:rsidRPr="00FB18E8">
              <w:rPr>
                <w:rFonts w:ascii="Times New Roman" w:hAnsi="Times New Roman" w:cs="Times New Roman"/>
                <w:sz w:val="20"/>
                <w:szCs w:val="20"/>
              </w:rPr>
              <w:t>Bunlar</w:t>
            </w: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için kurulacak komisyonlara başkanlık yapmak,</w:t>
            </w:r>
          </w:p>
          <w:p w14:paraId="71FDC6FB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ERASMUS, FARABİ ve MEVLANA programlarından yararlanmak isteyen öğrencilere yardımcı olmak, bölümlerle koordinasyonu sağlamak,</w:t>
            </w:r>
          </w:p>
          <w:p w14:paraId="2FC76CF7" w14:textId="25FFBF41" w:rsidR="00083C24" w:rsidRPr="00FB18E8" w:rsidRDefault="0013774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Meslek Yüksekokulu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tarafından düzenlenecek konferans, panel, toplantı, </w:t>
            </w:r>
            <w:proofErr w:type="gramStart"/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>sempozyum</w:t>
            </w:r>
            <w:proofErr w:type="gramEnd"/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>, seminer, yemek, gezi, teknik gezi gibi etkinlikleri organize etmek,</w:t>
            </w:r>
          </w:p>
          <w:p w14:paraId="359D04DE" w14:textId="7D570D68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Eğitim-öğretim ve araştırmalarla ilgili politikalar ve stratejiler geliştirmek,</w:t>
            </w:r>
            <w:r w:rsidR="00137743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3D08419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Her eğitim-öğretim yılı sonunda yapılacak olan Akademik Genel Kurul sunularını hazırlamak,</w:t>
            </w:r>
          </w:p>
          <w:p w14:paraId="5168AFE9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Öğretim elemanlarının derslerini düzenli olarak yapmalarını sağlamak,</w:t>
            </w:r>
          </w:p>
          <w:p w14:paraId="38316F03" w14:textId="0692887A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Ders programlarının hazırlanmasını koordine etmek,</w:t>
            </w:r>
            <w:r w:rsidR="00FB18E8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programların akredite edilmesi için gerekli çalışmaları yapmak,</w:t>
            </w:r>
          </w:p>
          <w:p w14:paraId="5B7C991C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Öğrenci Temsilcisi seçiminin koordinasyonunu sağlamak,</w:t>
            </w:r>
          </w:p>
          <w:p w14:paraId="560AAAE7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Derslik kapı programları ile öğretim elemanı kapı programlarının hazırlanmasını sağlamak,</w:t>
            </w:r>
          </w:p>
          <w:p w14:paraId="4997C8CC" w14:textId="0197D459" w:rsidR="00083C24" w:rsidRPr="00FB18E8" w:rsidRDefault="00FB18E8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Müdür</w:t>
            </w:r>
            <w:r w:rsidR="00083C24"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tarafından verilecek diğer görevleri yerine getirmek,</w:t>
            </w:r>
          </w:p>
          <w:p w14:paraId="7A9BE3B9" w14:textId="77777777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Tasarruf ilkelerine uygun hareket etmek,</w:t>
            </w:r>
          </w:p>
          <w:p w14:paraId="51B690C9" w14:textId="3F3AC68A" w:rsidR="009609B3" w:rsidRPr="00FB18E8" w:rsidRDefault="009609B3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Görevi ile ilgili süreçleri Üniversitemiz Kalite Politikası ve Kalite Yönetim Sistemi çerçevesinde, kalite hedefleri ve </w:t>
            </w:r>
            <w:proofErr w:type="gramStart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prosedürlerine</w:t>
            </w:r>
            <w:proofErr w:type="gramEnd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uygun olarak yürütmek,</w:t>
            </w:r>
          </w:p>
          <w:p w14:paraId="3A3D9635" w14:textId="103A4949" w:rsidR="00083C24" w:rsidRPr="00FB18E8" w:rsidRDefault="00083C24" w:rsidP="00B0762F">
            <w:pPr>
              <w:pStyle w:val="ListeParagraf"/>
              <w:numPr>
                <w:ilvl w:val="0"/>
                <w:numId w:val="15"/>
              </w:numPr>
              <w:tabs>
                <w:tab w:val="left" w:pos="9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Bağlı olduğu </w:t>
            </w:r>
            <w:proofErr w:type="gramStart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>proses</w:t>
            </w:r>
            <w:proofErr w:type="gramEnd"/>
            <w:r w:rsidRPr="00FB18E8">
              <w:rPr>
                <w:rFonts w:ascii="Times New Roman" w:hAnsi="Times New Roman" w:cs="Times New Roman"/>
                <w:sz w:val="20"/>
                <w:szCs w:val="20"/>
              </w:rPr>
              <w:t xml:space="preserve"> ile ilgili ve yöneticileri tarafından verilen diğer işlerin sevk ve idaresini sağlamak</w:t>
            </w:r>
            <w:r w:rsidR="008A3A19" w:rsidRPr="00FB1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A69345" w14:textId="669D5A2C" w:rsidR="00501CB0" w:rsidRPr="00FB18E8" w:rsidRDefault="00B0762F" w:rsidP="00B0762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00" w:afterAutospacing="1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18E8">
              <w:rPr>
                <w:rFonts w:ascii="Times New Roman" w:hAnsi="Times New Roman" w:cs="Times New Roman"/>
                <w:bCs/>
                <w:sz w:val="20"/>
                <w:szCs w:val="20"/>
              </w:rPr>
              <w:t>Yukarıda yazılı olan bütün bu görevleri kanunlara ve yönetmeliklere uygun olarak yerine getirirken bağlı bulunduğu yöneticilere karşı sorumludur.</w:t>
            </w:r>
          </w:p>
        </w:tc>
      </w:tr>
    </w:tbl>
    <w:p w14:paraId="75E09B3C" w14:textId="2E521DCC" w:rsidR="00E028D0" w:rsidRDefault="00E028D0" w:rsidP="004023B0">
      <w:pPr>
        <w:pStyle w:val="AralkYok"/>
        <w:rPr>
          <w:rFonts w:ascii="Cambria" w:hAnsi="Cambria"/>
        </w:rPr>
      </w:pPr>
    </w:p>
    <w:p w14:paraId="021E75F6" w14:textId="77777777" w:rsidR="00E74385" w:rsidRDefault="00E74385" w:rsidP="004023B0">
      <w:pPr>
        <w:pStyle w:val="AralkYok"/>
        <w:rPr>
          <w:rFonts w:ascii="Cambria" w:hAnsi="Cambria"/>
        </w:rPr>
      </w:pPr>
    </w:p>
    <w:tbl>
      <w:tblPr>
        <w:tblStyle w:val="TabloKlavuzuAk1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527E27" w:rsidRPr="00005C99" w14:paraId="6D421634" w14:textId="77777777" w:rsidTr="0094268D">
        <w:tc>
          <w:tcPr>
            <w:tcW w:w="5132" w:type="dxa"/>
            <w:shd w:val="clear" w:color="auto" w:fill="F2F2F2" w:themeFill="background1" w:themeFillShade="F2"/>
          </w:tcPr>
          <w:p w14:paraId="0BC9CD98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57E0FC76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</w:rPr>
              <w:t>ONAY</w:t>
            </w:r>
          </w:p>
        </w:tc>
      </w:tr>
      <w:tr w:rsidR="00527E27" w:rsidRPr="00005C99" w14:paraId="625B0CCC" w14:textId="77777777" w:rsidTr="0094268D">
        <w:tc>
          <w:tcPr>
            <w:tcW w:w="5132" w:type="dxa"/>
          </w:tcPr>
          <w:p w14:paraId="1B5AB2D8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018BB5F4" w14:textId="77777777" w:rsidR="00527E27" w:rsidRDefault="00527E27" w:rsidP="0094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7D00EEE" w14:textId="77777777" w:rsidR="00527E27" w:rsidRPr="00005C99" w:rsidRDefault="00527E27" w:rsidP="0094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3D9B0A1" w14:textId="6B7B4C1C" w:rsidR="00527E27" w:rsidRPr="00005C99" w:rsidRDefault="00597B16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 / … / 2023</w:t>
            </w:r>
          </w:p>
          <w:p w14:paraId="4159F292" w14:textId="77777777" w:rsidR="00527E27" w:rsidRPr="00005C99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Dr. Öğr. Üyesi Ayhan KOCAMAN</w:t>
            </w:r>
          </w:p>
          <w:p w14:paraId="53A478CB" w14:textId="77777777" w:rsidR="009428A1" w:rsidRDefault="00527E2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Müdür </w:t>
            </w:r>
          </w:p>
          <w:p w14:paraId="32BB9BF6" w14:textId="67BAD56A" w:rsidR="00527E27" w:rsidRPr="00005C99" w:rsidRDefault="00527E2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527E27" w:rsidRPr="00005C99" w14:paraId="545C9FD6" w14:textId="77777777" w:rsidTr="0094268D">
        <w:tc>
          <w:tcPr>
            <w:tcW w:w="5132" w:type="dxa"/>
          </w:tcPr>
          <w:p w14:paraId="5A06E58B" w14:textId="16925D47" w:rsidR="00527E27" w:rsidRPr="00005C99" w:rsidRDefault="00597B16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… / … / 2023</w:t>
            </w:r>
            <w:bookmarkStart w:id="0" w:name="_GoBack"/>
            <w:bookmarkEnd w:id="0"/>
          </w:p>
          <w:p w14:paraId="09DEB3FA" w14:textId="53367CEC" w:rsidR="00527E27" w:rsidRDefault="00527E27" w:rsidP="009426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Dr. Öğr. Üyesi </w:t>
            </w:r>
            <w:r w:rsidR="00B362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Şafak ALTAY AÇAR</w:t>
            </w:r>
          </w:p>
          <w:p w14:paraId="4542AA1A" w14:textId="77777777" w:rsidR="009428A1" w:rsidRDefault="00527E2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5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Müdür</w:t>
            </w:r>
            <w:r w:rsidR="009428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Yrd.</w:t>
            </w:r>
          </w:p>
          <w:p w14:paraId="1AB8547B" w14:textId="29849152" w:rsidR="00527E27" w:rsidRPr="00005C99" w:rsidRDefault="00527E27" w:rsidP="009428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5359" w:type="dxa"/>
            <w:vMerge/>
          </w:tcPr>
          <w:p w14:paraId="2C8DBB71" w14:textId="77777777" w:rsidR="00527E27" w:rsidRPr="00005C99" w:rsidRDefault="00527E27" w:rsidP="009426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0A08B9BA" w14:textId="77777777" w:rsidR="00527E27" w:rsidRDefault="00527E27" w:rsidP="004023B0">
      <w:pPr>
        <w:pStyle w:val="AralkYok"/>
        <w:rPr>
          <w:rFonts w:ascii="Cambria" w:hAnsi="Cambria"/>
        </w:rPr>
      </w:pPr>
    </w:p>
    <w:sectPr w:rsidR="00527E27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2B86E" w14:textId="77777777" w:rsidR="00AC0FB5" w:rsidRDefault="00AC0FB5" w:rsidP="00534F7F">
      <w:pPr>
        <w:spacing w:after="0" w:line="240" w:lineRule="auto"/>
      </w:pPr>
      <w:r>
        <w:separator/>
      </w:r>
    </w:p>
  </w:endnote>
  <w:endnote w:type="continuationSeparator" w:id="0">
    <w:p w14:paraId="5B5A2BDE" w14:textId="77777777" w:rsidR="00AC0FB5" w:rsidRDefault="00AC0FB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11D12" w14:textId="77777777" w:rsidR="00AC0FB5" w:rsidRDefault="00AC0FB5" w:rsidP="00534F7F">
      <w:pPr>
        <w:spacing w:after="0" w:line="240" w:lineRule="auto"/>
      </w:pPr>
      <w:r>
        <w:separator/>
      </w:r>
    </w:p>
  </w:footnote>
  <w:footnote w:type="continuationSeparator" w:id="0">
    <w:p w14:paraId="6B85370D" w14:textId="77777777" w:rsidR="00AC0FB5" w:rsidRDefault="00AC0FB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00"/>
      <w:gridCol w:w="5657"/>
      <w:gridCol w:w="1416"/>
      <w:gridCol w:w="1419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DDA0CE9"/>
    <w:multiLevelType w:val="hybridMultilevel"/>
    <w:tmpl w:val="268E61A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20AF3"/>
    <w:multiLevelType w:val="hybridMultilevel"/>
    <w:tmpl w:val="268E61A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4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8"/>
  </w:num>
  <w:num w:numId="10">
    <w:abstractNumId w:val="11"/>
  </w:num>
  <w:num w:numId="11">
    <w:abstractNumId w:val="14"/>
  </w:num>
  <w:num w:numId="12">
    <w:abstractNumId w:val="2"/>
  </w:num>
  <w:num w:numId="13">
    <w:abstractNumId w:val="6"/>
  </w:num>
  <w:num w:numId="14">
    <w:abstractNumId w:val="16"/>
  </w:num>
  <w:num w:numId="15">
    <w:abstractNumId w:val="5"/>
  </w:num>
  <w:num w:numId="16">
    <w:abstractNumId w:val="1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33FAA"/>
    <w:rsid w:val="00060D46"/>
    <w:rsid w:val="00061C19"/>
    <w:rsid w:val="0006413F"/>
    <w:rsid w:val="000658D6"/>
    <w:rsid w:val="000711C7"/>
    <w:rsid w:val="00083C24"/>
    <w:rsid w:val="00086565"/>
    <w:rsid w:val="000872C6"/>
    <w:rsid w:val="000C04CC"/>
    <w:rsid w:val="000E0A26"/>
    <w:rsid w:val="00137743"/>
    <w:rsid w:val="001439D7"/>
    <w:rsid w:val="00164950"/>
    <w:rsid w:val="0016547C"/>
    <w:rsid w:val="001718A0"/>
    <w:rsid w:val="00172ADA"/>
    <w:rsid w:val="00182149"/>
    <w:rsid w:val="001842CA"/>
    <w:rsid w:val="00194EE6"/>
    <w:rsid w:val="001B2589"/>
    <w:rsid w:val="001F0E16"/>
    <w:rsid w:val="001F4724"/>
    <w:rsid w:val="001F6791"/>
    <w:rsid w:val="00213C28"/>
    <w:rsid w:val="002215C4"/>
    <w:rsid w:val="00227FCA"/>
    <w:rsid w:val="0023302F"/>
    <w:rsid w:val="00236E1E"/>
    <w:rsid w:val="0026786F"/>
    <w:rsid w:val="00283C80"/>
    <w:rsid w:val="002A125F"/>
    <w:rsid w:val="002C0A2B"/>
    <w:rsid w:val="002D73A6"/>
    <w:rsid w:val="002F0C16"/>
    <w:rsid w:val="002F340D"/>
    <w:rsid w:val="003016C5"/>
    <w:rsid w:val="003230A8"/>
    <w:rsid w:val="00341062"/>
    <w:rsid w:val="00351AA8"/>
    <w:rsid w:val="003547F6"/>
    <w:rsid w:val="003617EF"/>
    <w:rsid w:val="00393BCE"/>
    <w:rsid w:val="003E62A7"/>
    <w:rsid w:val="004023B0"/>
    <w:rsid w:val="00416674"/>
    <w:rsid w:val="004168BD"/>
    <w:rsid w:val="004349AE"/>
    <w:rsid w:val="004461F0"/>
    <w:rsid w:val="004D351C"/>
    <w:rsid w:val="004D5C19"/>
    <w:rsid w:val="004F27F3"/>
    <w:rsid w:val="00501CB0"/>
    <w:rsid w:val="0050301A"/>
    <w:rsid w:val="00517BF1"/>
    <w:rsid w:val="00527E27"/>
    <w:rsid w:val="00534F7F"/>
    <w:rsid w:val="0054174D"/>
    <w:rsid w:val="00551B24"/>
    <w:rsid w:val="00555220"/>
    <w:rsid w:val="0055566A"/>
    <w:rsid w:val="00597B16"/>
    <w:rsid w:val="005B3A94"/>
    <w:rsid w:val="005B5AD0"/>
    <w:rsid w:val="005E5A14"/>
    <w:rsid w:val="0061636C"/>
    <w:rsid w:val="00616B56"/>
    <w:rsid w:val="00620943"/>
    <w:rsid w:val="0062150D"/>
    <w:rsid w:val="00624CC2"/>
    <w:rsid w:val="00635A92"/>
    <w:rsid w:val="0064364D"/>
    <w:rsid w:val="0064705C"/>
    <w:rsid w:val="00682A32"/>
    <w:rsid w:val="00706420"/>
    <w:rsid w:val="00714096"/>
    <w:rsid w:val="007148D4"/>
    <w:rsid w:val="00715C4E"/>
    <w:rsid w:val="0073606C"/>
    <w:rsid w:val="0075616C"/>
    <w:rsid w:val="00780970"/>
    <w:rsid w:val="00790A96"/>
    <w:rsid w:val="007B404B"/>
    <w:rsid w:val="007D4382"/>
    <w:rsid w:val="007D6033"/>
    <w:rsid w:val="00810A48"/>
    <w:rsid w:val="008129D0"/>
    <w:rsid w:val="008151C8"/>
    <w:rsid w:val="0086003A"/>
    <w:rsid w:val="00860A17"/>
    <w:rsid w:val="00882AA4"/>
    <w:rsid w:val="008950F3"/>
    <w:rsid w:val="008A3A19"/>
    <w:rsid w:val="008D371C"/>
    <w:rsid w:val="00904F7A"/>
    <w:rsid w:val="00916234"/>
    <w:rsid w:val="00936857"/>
    <w:rsid w:val="00940D30"/>
    <w:rsid w:val="009428A1"/>
    <w:rsid w:val="00950FD2"/>
    <w:rsid w:val="009609B3"/>
    <w:rsid w:val="009A241E"/>
    <w:rsid w:val="009C3535"/>
    <w:rsid w:val="009E0D1B"/>
    <w:rsid w:val="009F3AF6"/>
    <w:rsid w:val="00A125A4"/>
    <w:rsid w:val="00A15DE2"/>
    <w:rsid w:val="00A215C6"/>
    <w:rsid w:val="00A21DB0"/>
    <w:rsid w:val="00A3013D"/>
    <w:rsid w:val="00A316B4"/>
    <w:rsid w:val="00A354CE"/>
    <w:rsid w:val="00A45E0C"/>
    <w:rsid w:val="00A54008"/>
    <w:rsid w:val="00A57328"/>
    <w:rsid w:val="00A60675"/>
    <w:rsid w:val="00A83390"/>
    <w:rsid w:val="00A97326"/>
    <w:rsid w:val="00AC0FB5"/>
    <w:rsid w:val="00AD4199"/>
    <w:rsid w:val="00B02934"/>
    <w:rsid w:val="00B042C2"/>
    <w:rsid w:val="00B06EC8"/>
    <w:rsid w:val="00B0762F"/>
    <w:rsid w:val="00B3626E"/>
    <w:rsid w:val="00B45A3A"/>
    <w:rsid w:val="00B912E6"/>
    <w:rsid w:val="00B94075"/>
    <w:rsid w:val="00BB369E"/>
    <w:rsid w:val="00BC7571"/>
    <w:rsid w:val="00BE1122"/>
    <w:rsid w:val="00C305C2"/>
    <w:rsid w:val="00C37B4F"/>
    <w:rsid w:val="00C8021C"/>
    <w:rsid w:val="00CA5628"/>
    <w:rsid w:val="00CB6A3F"/>
    <w:rsid w:val="00D22814"/>
    <w:rsid w:val="00D23714"/>
    <w:rsid w:val="00D23EBC"/>
    <w:rsid w:val="00D32675"/>
    <w:rsid w:val="00D33025"/>
    <w:rsid w:val="00D676CE"/>
    <w:rsid w:val="00D775AD"/>
    <w:rsid w:val="00DA085B"/>
    <w:rsid w:val="00DA3D3B"/>
    <w:rsid w:val="00DB1312"/>
    <w:rsid w:val="00DB739D"/>
    <w:rsid w:val="00DD51A4"/>
    <w:rsid w:val="00DD7F9B"/>
    <w:rsid w:val="00DE1CD4"/>
    <w:rsid w:val="00DE7DA1"/>
    <w:rsid w:val="00E028D0"/>
    <w:rsid w:val="00E12DEA"/>
    <w:rsid w:val="00E13F11"/>
    <w:rsid w:val="00E36113"/>
    <w:rsid w:val="00E7278D"/>
    <w:rsid w:val="00E74385"/>
    <w:rsid w:val="00E76089"/>
    <w:rsid w:val="00E87FEE"/>
    <w:rsid w:val="00EA5F37"/>
    <w:rsid w:val="00ED2AD0"/>
    <w:rsid w:val="00EE3346"/>
    <w:rsid w:val="00F544B4"/>
    <w:rsid w:val="00FB18E8"/>
    <w:rsid w:val="00FD6A9C"/>
    <w:rsid w:val="00FF1CC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8A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FB18E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  <w:style w:type="table" w:customStyle="1" w:styleId="TabloKlavuzuAk11">
    <w:name w:val="Tablo Kılavuzu Açık11"/>
    <w:basedOn w:val="NormalTablo"/>
    <w:uiPriority w:val="40"/>
    <w:rsid w:val="00FB18E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14</cp:revision>
  <cp:lastPrinted>2023-06-12T06:21:00Z</cp:lastPrinted>
  <dcterms:created xsi:type="dcterms:W3CDTF">2022-10-20T12:40:00Z</dcterms:created>
  <dcterms:modified xsi:type="dcterms:W3CDTF">2023-06-12T06:21:00Z</dcterms:modified>
</cp:coreProperties>
</file>