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Ak1"/>
        <w:tblpPr w:leftFromText="141" w:rightFromText="141" w:vertAnchor="text" w:horzAnchor="margin" w:tblpX="-318" w:tblpY="-7"/>
        <w:tblW w:w="10632" w:type="dxa"/>
        <w:tblLook w:val="04A0" w:firstRow="1" w:lastRow="0" w:firstColumn="1" w:lastColumn="0" w:noHBand="0" w:noVBand="1"/>
      </w:tblPr>
      <w:tblGrid>
        <w:gridCol w:w="4141"/>
        <w:gridCol w:w="6491"/>
      </w:tblGrid>
      <w:tr w:rsidR="000A57E2" w:rsidRPr="00F64E2B" w14:paraId="09736810" w14:textId="77777777" w:rsidTr="000A57E2">
        <w:trPr>
          <w:trHeight w:hRule="exact" w:val="284"/>
        </w:trPr>
        <w:tc>
          <w:tcPr>
            <w:tcW w:w="4141" w:type="dxa"/>
            <w:shd w:val="clear" w:color="auto" w:fill="F2F2F2" w:themeFill="background1" w:themeFillShade="F2"/>
            <w:vAlign w:val="center"/>
          </w:tcPr>
          <w:p w14:paraId="25571D40" w14:textId="77777777" w:rsidR="000A57E2" w:rsidRPr="00F64E2B" w:rsidRDefault="000A57E2" w:rsidP="000A57E2">
            <w:pPr>
              <w:pStyle w:val="AralkYok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F64E2B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Birimi</w:t>
            </w:r>
          </w:p>
        </w:tc>
        <w:tc>
          <w:tcPr>
            <w:tcW w:w="6491" w:type="dxa"/>
          </w:tcPr>
          <w:p w14:paraId="1A09EA6F" w14:textId="77777777" w:rsidR="000A57E2" w:rsidRPr="00F64E2B" w:rsidRDefault="000A57E2" w:rsidP="000A57E2">
            <w:pPr>
              <w:pStyle w:val="AralkYok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4E2B">
              <w:rPr>
                <w:rFonts w:ascii="Times New Roman" w:hAnsi="Times New Roman" w:cs="Times New Roman"/>
                <w:sz w:val="20"/>
                <w:szCs w:val="20"/>
              </w:rPr>
              <w:t>Yenice Meslek Yüksekokulu</w:t>
            </w:r>
          </w:p>
        </w:tc>
      </w:tr>
      <w:tr w:rsidR="000A57E2" w:rsidRPr="00F64E2B" w14:paraId="67AD169A" w14:textId="77777777" w:rsidTr="000A57E2">
        <w:trPr>
          <w:trHeight w:hRule="exact" w:val="284"/>
        </w:trPr>
        <w:tc>
          <w:tcPr>
            <w:tcW w:w="4141" w:type="dxa"/>
            <w:shd w:val="clear" w:color="auto" w:fill="F2F2F2" w:themeFill="background1" w:themeFillShade="F2"/>
            <w:vAlign w:val="center"/>
          </w:tcPr>
          <w:p w14:paraId="2B6BE915" w14:textId="77777777" w:rsidR="000A57E2" w:rsidRPr="00F64E2B" w:rsidRDefault="000A57E2" w:rsidP="000A57E2">
            <w:pPr>
              <w:pStyle w:val="AralkYok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F64E2B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Unvanı/Ad-</w:t>
            </w:r>
            <w:proofErr w:type="spellStart"/>
            <w:r w:rsidRPr="00F64E2B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Soyad</w:t>
            </w:r>
            <w:proofErr w:type="spellEnd"/>
          </w:p>
        </w:tc>
        <w:tc>
          <w:tcPr>
            <w:tcW w:w="6491" w:type="dxa"/>
          </w:tcPr>
          <w:p w14:paraId="65D9981A" w14:textId="77777777" w:rsidR="000A57E2" w:rsidRPr="00F64E2B" w:rsidRDefault="000A57E2" w:rsidP="000A57E2">
            <w:pPr>
              <w:pStyle w:val="AralkYok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4E2B">
              <w:rPr>
                <w:rFonts w:ascii="Times New Roman" w:hAnsi="Times New Roman" w:cs="Times New Roman"/>
                <w:sz w:val="20"/>
                <w:szCs w:val="20"/>
              </w:rPr>
              <w:t>Şef Canip ÇAYLI</w:t>
            </w:r>
          </w:p>
        </w:tc>
      </w:tr>
      <w:tr w:rsidR="000A57E2" w:rsidRPr="00F64E2B" w14:paraId="1D850CDC" w14:textId="77777777" w:rsidTr="000A57E2">
        <w:trPr>
          <w:trHeight w:hRule="exact" w:val="284"/>
        </w:trPr>
        <w:tc>
          <w:tcPr>
            <w:tcW w:w="4141" w:type="dxa"/>
            <w:shd w:val="clear" w:color="auto" w:fill="F2F2F2" w:themeFill="background1" w:themeFillShade="F2"/>
            <w:vAlign w:val="center"/>
          </w:tcPr>
          <w:p w14:paraId="76490721" w14:textId="77777777" w:rsidR="000A57E2" w:rsidRPr="00F64E2B" w:rsidRDefault="000A57E2" w:rsidP="000A57E2">
            <w:pPr>
              <w:pStyle w:val="AralkYok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F64E2B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Bağlı Olduğu Yönetici</w:t>
            </w:r>
          </w:p>
        </w:tc>
        <w:tc>
          <w:tcPr>
            <w:tcW w:w="6491" w:type="dxa"/>
          </w:tcPr>
          <w:p w14:paraId="6AA3807C" w14:textId="77777777" w:rsidR="000A57E2" w:rsidRPr="00F64E2B" w:rsidRDefault="000A57E2" w:rsidP="000A57E2">
            <w:pPr>
              <w:pStyle w:val="AralkYok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4E2B">
              <w:rPr>
                <w:rFonts w:ascii="Times New Roman" w:hAnsi="Times New Roman" w:cs="Times New Roman"/>
                <w:sz w:val="20"/>
                <w:szCs w:val="20"/>
              </w:rPr>
              <w:t xml:space="preserve">Müdür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F64E2B">
              <w:rPr>
                <w:rFonts w:ascii="Times New Roman" w:hAnsi="Times New Roman" w:cs="Times New Roman"/>
                <w:sz w:val="20"/>
                <w:szCs w:val="20"/>
              </w:rPr>
              <w:t xml:space="preserve"> Müdür Yardımcıları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F64E2B">
              <w:rPr>
                <w:rFonts w:ascii="Times New Roman" w:hAnsi="Times New Roman" w:cs="Times New Roman"/>
                <w:sz w:val="20"/>
                <w:szCs w:val="20"/>
              </w:rPr>
              <w:t>Yüksekokul Sekreteri</w:t>
            </w:r>
          </w:p>
        </w:tc>
      </w:tr>
      <w:tr w:rsidR="000A57E2" w:rsidRPr="00F64E2B" w14:paraId="74BD8F23" w14:textId="77777777" w:rsidTr="000A57E2">
        <w:trPr>
          <w:trHeight w:hRule="exact" w:val="284"/>
        </w:trPr>
        <w:tc>
          <w:tcPr>
            <w:tcW w:w="4141" w:type="dxa"/>
            <w:shd w:val="clear" w:color="auto" w:fill="F2F2F2" w:themeFill="background1" w:themeFillShade="F2"/>
            <w:vAlign w:val="center"/>
          </w:tcPr>
          <w:p w14:paraId="144B1869" w14:textId="77777777" w:rsidR="000A57E2" w:rsidRPr="00F64E2B" w:rsidRDefault="000A57E2" w:rsidP="000A57E2">
            <w:pPr>
              <w:pStyle w:val="AralkYok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F64E2B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Yokluğunda Vekâlet Edecek Personel</w:t>
            </w:r>
          </w:p>
        </w:tc>
        <w:tc>
          <w:tcPr>
            <w:tcW w:w="6491" w:type="dxa"/>
          </w:tcPr>
          <w:p w14:paraId="1FF4285F" w14:textId="5D945C62" w:rsidR="000A57E2" w:rsidRPr="00F64E2B" w:rsidRDefault="000E4999" w:rsidP="000A57E2">
            <w:pPr>
              <w:pStyle w:val="AralkYok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Memur Ömer BİNGÖL</w:t>
            </w:r>
          </w:p>
        </w:tc>
      </w:tr>
      <w:tr w:rsidR="000A57E2" w:rsidRPr="00F64E2B" w14:paraId="71EE5BCE" w14:textId="77777777" w:rsidTr="000A57E2">
        <w:trPr>
          <w:trHeight w:hRule="exact" w:val="284"/>
        </w:trPr>
        <w:tc>
          <w:tcPr>
            <w:tcW w:w="10632" w:type="dxa"/>
            <w:gridSpan w:val="2"/>
            <w:shd w:val="clear" w:color="auto" w:fill="F2F2F2" w:themeFill="background1" w:themeFillShade="F2"/>
            <w:vAlign w:val="center"/>
          </w:tcPr>
          <w:p w14:paraId="27292E9F" w14:textId="77777777" w:rsidR="000A57E2" w:rsidRPr="00F64E2B" w:rsidRDefault="000A57E2" w:rsidP="000A57E2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F64E2B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Görevin/İşin Kısa Tanımı</w:t>
            </w:r>
          </w:p>
        </w:tc>
      </w:tr>
      <w:tr w:rsidR="000A57E2" w:rsidRPr="00F64E2B" w14:paraId="4698A843" w14:textId="77777777" w:rsidTr="000A57E2">
        <w:trPr>
          <w:trHeight w:val="645"/>
        </w:trPr>
        <w:tc>
          <w:tcPr>
            <w:tcW w:w="10632" w:type="dxa"/>
            <w:gridSpan w:val="2"/>
            <w:shd w:val="clear" w:color="auto" w:fill="FFFFFF" w:themeFill="background1"/>
          </w:tcPr>
          <w:p w14:paraId="6044EA11" w14:textId="77777777" w:rsidR="000A57E2" w:rsidRPr="0045402D" w:rsidRDefault="000A57E2" w:rsidP="000A57E2">
            <w:pPr>
              <w:pStyle w:val="AralkYok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5402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Mali işler biriminde muhasebe servisini ilgilendiren tüm konularda gerekli tüm faaliyetlerin etkinlik ve verimlilik ilkelerine uygun olarak yürütülmesi amacıyla çalışmaları yapmak.</w:t>
            </w:r>
          </w:p>
          <w:p w14:paraId="4ED46E4F" w14:textId="77777777" w:rsidR="000A57E2" w:rsidRPr="00F64E2B" w:rsidRDefault="000A57E2" w:rsidP="000A57E2">
            <w:pPr>
              <w:pStyle w:val="AralkYok"/>
              <w:jc w:val="both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45402D">
              <w:rPr>
                <w:rFonts w:ascii="Times New Roman" w:hAnsi="Times New Roman" w:cs="Times New Roman"/>
                <w:sz w:val="20"/>
                <w:szCs w:val="20"/>
              </w:rPr>
              <w:t>İlgili mevzuat çerçevesinde birim taşınır işlemleri ile ilgili görevleri yerine getirmek.</w:t>
            </w:r>
          </w:p>
        </w:tc>
      </w:tr>
    </w:tbl>
    <w:p w14:paraId="1CEA37D0" w14:textId="5D9FA907" w:rsidR="00E028D0" w:rsidRPr="00F64E2B" w:rsidRDefault="00E028D0" w:rsidP="004023B0">
      <w:pPr>
        <w:pStyle w:val="AralkYok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Ak1"/>
        <w:tblW w:w="10632" w:type="dxa"/>
        <w:tblInd w:w="-318" w:type="dxa"/>
        <w:tblLook w:val="04A0" w:firstRow="1" w:lastRow="0" w:firstColumn="1" w:lastColumn="0" w:noHBand="0" w:noVBand="1"/>
      </w:tblPr>
      <w:tblGrid>
        <w:gridCol w:w="10632"/>
      </w:tblGrid>
      <w:tr w:rsidR="00E028D0" w:rsidRPr="00F64E2B" w14:paraId="613B79AF" w14:textId="77777777" w:rsidTr="004B507C">
        <w:trPr>
          <w:trHeight w:val="340"/>
        </w:trPr>
        <w:tc>
          <w:tcPr>
            <w:tcW w:w="10632" w:type="dxa"/>
            <w:shd w:val="clear" w:color="auto" w:fill="F2F2F2" w:themeFill="background1" w:themeFillShade="F2"/>
            <w:vAlign w:val="center"/>
          </w:tcPr>
          <w:p w14:paraId="7A63C9A3" w14:textId="77777777" w:rsidR="00E028D0" w:rsidRPr="00F64E2B" w:rsidRDefault="00E028D0" w:rsidP="0006413F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F64E2B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Görev, Yetki ve Sorumluluklar</w:t>
            </w:r>
          </w:p>
        </w:tc>
      </w:tr>
      <w:tr w:rsidR="00E028D0" w:rsidRPr="004349AE" w14:paraId="7E6CA20E" w14:textId="77777777" w:rsidTr="004B507C">
        <w:tc>
          <w:tcPr>
            <w:tcW w:w="10632" w:type="dxa"/>
            <w:shd w:val="clear" w:color="auto" w:fill="FFFFFF" w:themeFill="background1"/>
          </w:tcPr>
          <w:p w14:paraId="61AE1760" w14:textId="0739A161" w:rsidR="00E028D0" w:rsidRDefault="00E028D0" w:rsidP="000A57E2">
            <w:pPr>
              <w:pStyle w:val="AralkYok"/>
              <w:jc w:val="both"/>
              <w:rPr>
                <w:rFonts w:ascii="Cambria" w:hAnsi="Cambria"/>
                <w:b/>
                <w:color w:val="002060"/>
              </w:rPr>
            </w:pPr>
          </w:p>
          <w:p w14:paraId="1A02A9A6" w14:textId="77777777" w:rsidR="004B507C" w:rsidRPr="00FC03F1" w:rsidRDefault="004B507C" w:rsidP="00FC03F1">
            <w:pPr>
              <w:pStyle w:val="AralkYok"/>
              <w:numPr>
                <w:ilvl w:val="0"/>
                <w:numId w:val="15"/>
              </w:numPr>
              <w:ind w:left="460" w:hanging="284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03F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İlgili mevzuatlara göre Meslek Yüksekokulunun Muhasebe Hizmetlerini yürütmek. </w:t>
            </w:r>
          </w:p>
          <w:p w14:paraId="25CB225F" w14:textId="77777777" w:rsidR="00475030" w:rsidRDefault="004B507C" w:rsidP="00FC03F1">
            <w:pPr>
              <w:pStyle w:val="AralkYok"/>
              <w:numPr>
                <w:ilvl w:val="0"/>
                <w:numId w:val="15"/>
              </w:numPr>
              <w:ind w:left="460" w:hanging="284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FC03F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Dönemsel  olarak</w:t>
            </w:r>
            <w:proofErr w:type="gramEnd"/>
            <w:r w:rsidRPr="00FC03F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serbest bırakılan bütçe ödeneklerinin takibinin yapmak.</w:t>
            </w:r>
          </w:p>
          <w:p w14:paraId="6E6C23D9" w14:textId="0BAD480F" w:rsidR="004B507C" w:rsidRPr="00475030" w:rsidRDefault="00475030" w:rsidP="00475030">
            <w:pPr>
              <w:pStyle w:val="AralkYok"/>
              <w:numPr>
                <w:ilvl w:val="0"/>
                <w:numId w:val="15"/>
              </w:numPr>
              <w:ind w:left="460" w:hanging="284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03F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Üniversitemiz Strateji Daire Başkanlığına kaynak teşkil etmesi için Meslek Yüksekokulunun Mali Tablolarını hazırlamak. </w:t>
            </w:r>
            <w:r w:rsidR="004B507C" w:rsidRPr="004750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14:paraId="34E932AC" w14:textId="10C834CC" w:rsidR="004B507C" w:rsidRPr="00FC03F1" w:rsidRDefault="00F64E2B" w:rsidP="00FC03F1">
            <w:pPr>
              <w:pStyle w:val="AralkYok"/>
              <w:numPr>
                <w:ilvl w:val="0"/>
                <w:numId w:val="15"/>
              </w:numPr>
              <w:ind w:left="460" w:hanging="284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FC03F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Yönetmelik  ve</w:t>
            </w:r>
            <w:proofErr w:type="gramEnd"/>
            <w:r w:rsidRPr="00FC03F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mevzuat gereğince </w:t>
            </w:r>
            <w:r w:rsidR="004B507C" w:rsidRPr="00FC03F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Muhasebe hizmetlerine ilişkin defter, kayıt ve belgeleri ilgili mevzuatında belirtilen sürelerle muhafaza etmek ve usulüne uygun, saydam ve erişilebilir şekilde denetime hazır bulundurmak.</w:t>
            </w:r>
            <w:r w:rsidR="00FC03F1" w:rsidRPr="00FC03F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</w:t>
            </w:r>
            <w:r w:rsidR="00FC03F1" w:rsidRPr="00FC03F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rşiv hizmetlerini ilgili mevzuat çerçevesinde yürütmek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 w:rsidR="004B507C" w:rsidRPr="00FC03F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gramEnd"/>
          </w:p>
          <w:p w14:paraId="3D00D288" w14:textId="63A7CF9A" w:rsidR="004B507C" w:rsidRPr="00FC03F1" w:rsidRDefault="004B507C" w:rsidP="00FC03F1">
            <w:pPr>
              <w:pStyle w:val="AralkYok"/>
              <w:numPr>
                <w:ilvl w:val="0"/>
                <w:numId w:val="15"/>
              </w:numPr>
              <w:ind w:left="460" w:hanging="284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03F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Muhasebe aşamalarında ödeme emri belgesi ve eki belgelerini mevzuat hükümleri çerçevesinde usulünce hazırlamak, </w:t>
            </w:r>
          </w:p>
          <w:p w14:paraId="04C9A1A1" w14:textId="2E63DB00" w:rsidR="004B507C" w:rsidRPr="00FC03F1" w:rsidRDefault="004B507C" w:rsidP="00FC03F1">
            <w:pPr>
              <w:pStyle w:val="AralkYok"/>
              <w:numPr>
                <w:ilvl w:val="0"/>
                <w:numId w:val="15"/>
              </w:numPr>
              <w:ind w:left="460" w:hanging="284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03F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Akademik ve İdari personelin maaş, özlük hakları, ek ders, fazla mesai, giyim yardımı, ölüm yardımı, terfi </w:t>
            </w:r>
            <w:proofErr w:type="spellStart"/>
            <w:r w:rsidRPr="00FC03F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v.b</w:t>
            </w:r>
            <w:proofErr w:type="spellEnd"/>
            <w:r w:rsidRPr="00FC03F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haklarını güncel veri bilgileriyle muhasebeleştirmek, ilgili birimlere bildirmek, ödenmesi için tüm iş ve işlemleri yürütmek. </w:t>
            </w:r>
          </w:p>
          <w:p w14:paraId="03B71955" w14:textId="4FC8A2DE" w:rsidR="004B507C" w:rsidRPr="00FC03F1" w:rsidRDefault="004B507C" w:rsidP="00FC03F1">
            <w:pPr>
              <w:pStyle w:val="AralkYok"/>
              <w:numPr>
                <w:ilvl w:val="0"/>
                <w:numId w:val="15"/>
              </w:numPr>
              <w:ind w:left="460" w:hanging="284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03F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Akademik ve İdari Personelin Emekli Kesenekleri ile ilgili işlemleri yürüterek, yasal süresi</w:t>
            </w:r>
            <w:r w:rsidR="004750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de</w:t>
            </w:r>
            <w:r w:rsidRPr="00FC03F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kuruluşlara bildirmek. </w:t>
            </w:r>
          </w:p>
          <w:p w14:paraId="28113096" w14:textId="3F4C79B8" w:rsidR="004B507C" w:rsidRPr="00FC03F1" w:rsidRDefault="004B507C" w:rsidP="00FC03F1">
            <w:pPr>
              <w:pStyle w:val="AralkYok"/>
              <w:numPr>
                <w:ilvl w:val="0"/>
                <w:numId w:val="15"/>
              </w:numPr>
              <w:ind w:left="460" w:hanging="284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FC03F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Akademik ve İdari Per</w:t>
            </w:r>
            <w:r w:rsidR="00FC03F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sonelin Yurtiçi-Yurtdışı geçici-</w:t>
            </w:r>
            <w:r w:rsidRPr="00FC03F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sürekli görev yolluk işlemleri</w:t>
            </w:r>
            <w:r w:rsidR="00FC03F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ne</w:t>
            </w:r>
            <w:r w:rsidRPr="00FC03F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dair ödemeleri gerçekleştirmek. </w:t>
            </w:r>
            <w:proofErr w:type="gramEnd"/>
          </w:p>
          <w:p w14:paraId="47E7B34B" w14:textId="77777777" w:rsidR="004B507C" w:rsidRPr="00FC03F1" w:rsidRDefault="004B507C" w:rsidP="00FC03F1">
            <w:pPr>
              <w:pStyle w:val="AralkYok"/>
              <w:numPr>
                <w:ilvl w:val="0"/>
                <w:numId w:val="15"/>
              </w:numPr>
              <w:ind w:left="460" w:hanging="284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03F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Kendi alanı ile ilgili yazışmaları süresi içerisinde yapmak. </w:t>
            </w:r>
          </w:p>
          <w:p w14:paraId="4DEDA24E" w14:textId="77777777" w:rsidR="004B507C" w:rsidRPr="00FC03F1" w:rsidRDefault="004B507C" w:rsidP="00FC03F1">
            <w:pPr>
              <w:pStyle w:val="AralkYok"/>
              <w:numPr>
                <w:ilvl w:val="0"/>
                <w:numId w:val="15"/>
              </w:numPr>
              <w:ind w:left="460" w:hanging="284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03F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Mal ve Hizmet alımlarında ödenek üstü harcamanın yapılmamasına azami riayet etmek. </w:t>
            </w:r>
          </w:p>
          <w:p w14:paraId="00780C03" w14:textId="77777777" w:rsidR="004B507C" w:rsidRPr="00FC03F1" w:rsidRDefault="004B507C" w:rsidP="00FC03F1">
            <w:pPr>
              <w:pStyle w:val="AralkYok"/>
              <w:numPr>
                <w:ilvl w:val="0"/>
                <w:numId w:val="15"/>
              </w:numPr>
              <w:ind w:left="460" w:hanging="284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FC03F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Piyasa fiyat araştırması yaparak, fiyat tekliflerini almak ve ilgili evrakları hazırlamak. </w:t>
            </w:r>
            <w:proofErr w:type="gramEnd"/>
          </w:p>
          <w:p w14:paraId="41E623E1" w14:textId="77777777" w:rsidR="004B507C" w:rsidRPr="00FC03F1" w:rsidRDefault="004B507C" w:rsidP="00FC03F1">
            <w:pPr>
              <w:pStyle w:val="AralkYok"/>
              <w:numPr>
                <w:ilvl w:val="0"/>
                <w:numId w:val="15"/>
              </w:numPr>
              <w:ind w:left="460" w:hanging="284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03F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Ön mali kontrol işlemi gerektiren evrakları hazırlamak, takibini yapmak, ödeme belgesini hazırlamak.</w:t>
            </w:r>
          </w:p>
          <w:p w14:paraId="63B0C671" w14:textId="77777777" w:rsidR="004B507C" w:rsidRPr="00FC03F1" w:rsidRDefault="004B507C" w:rsidP="00FC03F1">
            <w:pPr>
              <w:pStyle w:val="AralkYok"/>
              <w:numPr>
                <w:ilvl w:val="0"/>
                <w:numId w:val="15"/>
              </w:numPr>
              <w:ind w:left="460" w:hanging="284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03F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Birim Faaliyet Raporu ve İdare Faaliyet Raporunu hazırlayıp yönetici/yöneticilerin onayına sunmak. </w:t>
            </w:r>
          </w:p>
          <w:p w14:paraId="6766BD01" w14:textId="0EAEF8A4" w:rsidR="004B507C" w:rsidRPr="00FC03F1" w:rsidRDefault="004B507C" w:rsidP="00FC03F1">
            <w:pPr>
              <w:pStyle w:val="AralkYok"/>
              <w:numPr>
                <w:ilvl w:val="0"/>
                <w:numId w:val="15"/>
              </w:numPr>
              <w:ind w:left="460" w:hanging="284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FC03F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Personel İşleri Görevlisine vekâlet ederek izinli ya da raporlu olduğu dönemlerde adına ilgili iş ve işlemleri yapmak. </w:t>
            </w:r>
            <w:proofErr w:type="gramEnd"/>
          </w:p>
          <w:p w14:paraId="1157AD01" w14:textId="59EF6331" w:rsidR="004B507C" w:rsidRPr="00FC03F1" w:rsidRDefault="004B507C" w:rsidP="00FC03F1">
            <w:pPr>
              <w:pStyle w:val="AralkYok"/>
              <w:numPr>
                <w:ilvl w:val="0"/>
                <w:numId w:val="15"/>
              </w:numPr>
              <w:ind w:left="460" w:hanging="284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03F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Elektronik Belge Yönetim Sistemi (EBYS) </w:t>
            </w:r>
            <w:r w:rsidR="00F507F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kendisine sevk edilen kurum içi-</w:t>
            </w:r>
            <w:r w:rsidRPr="00FC03F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dışı evrakların takibini yaparak işlemleri yürütmek.</w:t>
            </w:r>
            <w:r w:rsidR="00F507FD" w:rsidRPr="00FC03F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E-Uygulamaların </w:t>
            </w:r>
            <w:proofErr w:type="gramStart"/>
            <w:r w:rsidR="00F507FD" w:rsidRPr="00FC03F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</w:t>
            </w:r>
            <w:proofErr w:type="gramEnd"/>
            <w:r w:rsidR="00F507FD" w:rsidRPr="00FC03F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YÖKSİS, SGK TESCİL GİRİŞ/ÇIKIŞ, KBS, MYS, TKYS. E-BÜTÇE </w:t>
            </w:r>
            <w:proofErr w:type="spellStart"/>
            <w:r w:rsidR="00F507FD" w:rsidRPr="00FC03F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v.b</w:t>
            </w:r>
            <w:proofErr w:type="spellEnd"/>
            <w:proofErr w:type="gramStart"/>
            <w:r w:rsidR="00F507FD" w:rsidRPr="00FC03F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  <w:proofErr w:type="gramEnd"/>
            <w:r w:rsidR="00F507FD" w:rsidRPr="00FC03F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F507F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işleri yapmak.</w:t>
            </w:r>
            <w:r w:rsidRPr="00FC03F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14:paraId="2F4C5497" w14:textId="77777777" w:rsidR="004B507C" w:rsidRPr="00FC03F1" w:rsidRDefault="004B507C" w:rsidP="00FC03F1">
            <w:pPr>
              <w:pStyle w:val="AralkYok"/>
              <w:numPr>
                <w:ilvl w:val="0"/>
                <w:numId w:val="15"/>
              </w:numPr>
              <w:ind w:left="460" w:hanging="284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03F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Bağlı olduğu üst yönetici/yöneticiler tarafından verilen yeni görev ve sorumlulukları yerine getirmek. </w:t>
            </w:r>
          </w:p>
          <w:p w14:paraId="0C76D37F" w14:textId="3C17B259" w:rsidR="004B507C" w:rsidRPr="00FC03F1" w:rsidRDefault="004B507C" w:rsidP="00FC03F1">
            <w:pPr>
              <w:pStyle w:val="AralkYok"/>
              <w:numPr>
                <w:ilvl w:val="0"/>
                <w:numId w:val="15"/>
              </w:numPr>
              <w:ind w:left="460" w:hanging="284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03F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Tüm iş ve işlemlerini etik ilke ve kurallarına riayet ederek, Kişisel Verilerin Korunması Kanunu (KVKK) ile İş Sağlığı ve Güvenliği Kanunu</w:t>
            </w:r>
            <w:r w:rsidR="00F507F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nda</w:t>
            </w:r>
            <w:r w:rsidRPr="00FC03F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uyulması gereken yönetmelik ve talimatlara uygun olarak yürütmek. </w:t>
            </w:r>
          </w:p>
          <w:p w14:paraId="72184FB2" w14:textId="77777777" w:rsidR="00F64E2B" w:rsidRDefault="004B507C" w:rsidP="00F64E2B">
            <w:pPr>
              <w:pStyle w:val="AralkYok"/>
              <w:numPr>
                <w:ilvl w:val="0"/>
                <w:numId w:val="15"/>
              </w:numPr>
              <w:ind w:left="460" w:hanging="284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03F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gramStart"/>
            <w:r w:rsidRPr="00FC03F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Resmî Gazeteyi ve yayımlanan kararları günlük takip etmek. </w:t>
            </w:r>
            <w:proofErr w:type="gramEnd"/>
          </w:p>
          <w:p w14:paraId="12D06287" w14:textId="77777777" w:rsidR="00F64E2B" w:rsidRPr="00F64E2B" w:rsidRDefault="00F64E2B" w:rsidP="00F64E2B">
            <w:pPr>
              <w:pStyle w:val="AralkYok"/>
              <w:numPr>
                <w:ilvl w:val="0"/>
                <w:numId w:val="15"/>
              </w:numPr>
              <w:ind w:left="460" w:hanging="284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4E2B">
              <w:rPr>
                <w:rFonts w:ascii="Times New Roman" w:hAnsi="Times New Roman" w:cs="Times New Roman"/>
                <w:sz w:val="20"/>
                <w:szCs w:val="20"/>
              </w:rPr>
              <w:t xml:space="preserve">Taşınır Kayıt Yetkilisi olarak Taşınır ve Taşınmazlarla ilgili iş ve işlemlerini kurum içi yazışmalar doğrultusunda takip etmek, her türlü kayıtları tutmak, zimmet işlemlerini yürütmek. </w:t>
            </w:r>
          </w:p>
          <w:p w14:paraId="5A28DA7B" w14:textId="77777777" w:rsidR="00F64E2B" w:rsidRPr="00F64E2B" w:rsidRDefault="00F64E2B" w:rsidP="00F64E2B">
            <w:pPr>
              <w:pStyle w:val="AralkYok"/>
              <w:numPr>
                <w:ilvl w:val="0"/>
                <w:numId w:val="15"/>
              </w:numPr>
              <w:ind w:left="460" w:hanging="284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4E2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Envanter kaydına göre ambarda mevcut olması gereken malzemelerin, fiilen ambarda bulunmasını sağlamak. </w:t>
            </w:r>
          </w:p>
          <w:p w14:paraId="4E66B14A" w14:textId="77777777" w:rsidR="00F64E2B" w:rsidRPr="00F64E2B" w:rsidRDefault="00F64E2B" w:rsidP="00F64E2B">
            <w:pPr>
              <w:pStyle w:val="AralkYok"/>
              <w:numPr>
                <w:ilvl w:val="0"/>
                <w:numId w:val="15"/>
              </w:numPr>
              <w:ind w:left="460" w:hanging="284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4E2B">
              <w:rPr>
                <w:rFonts w:ascii="Times New Roman" w:hAnsi="Times New Roman" w:cs="Times New Roman"/>
                <w:sz w:val="20"/>
                <w:szCs w:val="20"/>
              </w:rPr>
              <w:t xml:space="preserve">Stok kontrolünü yapmak ve asgarî stok seviyesinin altına düşen taşınırları Yüksekokul Sekreterine bildirmek. </w:t>
            </w:r>
          </w:p>
          <w:p w14:paraId="48FF67DC" w14:textId="77777777" w:rsidR="00F64E2B" w:rsidRPr="00F64E2B" w:rsidRDefault="00F64E2B" w:rsidP="00F64E2B">
            <w:pPr>
              <w:pStyle w:val="AralkYok"/>
              <w:numPr>
                <w:ilvl w:val="0"/>
                <w:numId w:val="15"/>
              </w:numPr>
              <w:ind w:left="460" w:hanging="284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F64E2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Kullanımda bulunan dayanıklı taşınırları bulundukları yerde kontrol etmek, sayımlarını yapmak. </w:t>
            </w:r>
            <w:proofErr w:type="gramEnd"/>
          </w:p>
          <w:p w14:paraId="5FEA4BA3" w14:textId="77777777" w:rsidR="00F64E2B" w:rsidRPr="00F64E2B" w:rsidRDefault="00F64E2B" w:rsidP="00F64E2B">
            <w:pPr>
              <w:pStyle w:val="AralkYok"/>
              <w:numPr>
                <w:ilvl w:val="0"/>
                <w:numId w:val="15"/>
              </w:numPr>
              <w:ind w:left="460" w:hanging="284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4E2B">
              <w:rPr>
                <w:rFonts w:ascii="Times New Roman" w:hAnsi="Times New Roman" w:cs="Times New Roman"/>
                <w:sz w:val="20"/>
                <w:szCs w:val="20"/>
              </w:rPr>
              <w:t xml:space="preserve">Kurum mühür ve beratlarının muhafazasını, kullanıcılara zimmetlenmesini sağlamak. </w:t>
            </w:r>
          </w:p>
          <w:p w14:paraId="2750C0B5" w14:textId="53A60BFA" w:rsidR="00F64E2B" w:rsidRPr="00F507FD" w:rsidRDefault="00F64E2B" w:rsidP="00F507FD">
            <w:pPr>
              <w:pStyle w:val="AralkYok"/>
              <w:numPr>
                <w:ilvl w:val="0"/>
                <w:numId w:val="15"/>
              </w:numPr>
              <w:ind w:left="460" w:hanging="284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4E2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Mali </w:t>
            </w:r>
            <w:proofErr w:type="gramStart"/>
            <w:r w:rsidR="004A5A01" w:rsidRPr="00F64E2B">
              <w:rPr>
                <w:rFonts w:ascii="Times New Roman" w:hAnsi="Times New Roman" w:cs="Times New Roman"/>
                <w:bCs/>
                <w:sz w:val="20"/>
                <w:szCs w:val="20"/>
              </w:rPr>
              <w:t>yıl</w:t>
            </w:r>
            <w:r w:rsidR="004A5A0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4A5A01" w:rsidRPr="00F64E2B">
              <w:rPr>
                <w:rFonts w:ascii="Times New Roman" w:hAnsi="Times New Roman" w:cs="Times New Roman"/>
                <w:bCs/>
                <w:sz w:val="20"/>
                <w:szCs w:val="20"/>
              </w:rPr>
              <w:t>sonunda</w:t>
            </w:r>
            <w:proofErr w:type="gramEnd"/>
            <w:r w:rsidRPr="00F64E2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sayım cetvellerini hazırlamak ve istendiği </w:t>
            </w:r>
            <w:r w:rsidR="004A5A01" w:rsidRPr="00F64E2B">
              <w:rPr>
                <w:rFonts w:ascii="Times New Roman" w:hAnsi="Times New Roman" w:cs="Times New Roman"/>
                <w:bCs/>
                <w:sz w:val="20"/>
                <w:szCs w:val="20"/>
              </w:rPr>
              <w:t>takdirde</w:t>
            </w:r>
            <w:r w:rsidRPr="00F64E2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ilgili birimlere göndermek.</w:t>
            </w:r>
            <w:r w:rsidRPr="00F507F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14:paraId="62C42FF6" w14:textId="77777777" w:rsidR="00F64E2B" w:rsidRPr="00F64E2B" w:rsidRDefault="00F64E2B" w:rsidP="00F64E2B">
            <w:pPr>
              <w:pStyle w:val="AralkYok"/>
              <w:numPr>
                <w:ilvl w:val="0"/>
                <w:numId w:val="15"/>
              </w:numPr>
              <w:ind w:left="460" w:hanging="284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4E2B">
              <w:rPr>
                <w:rFonts w:ascii="Times New Roman" w:hAnsi="Times New Roman" w:cs="Times New Roman"/>
                <w:sz w:val="20"/>
                <w:szCs w:val="20"/>
              </w:rPr>
              <w:t xml:space="preserve">Harcama birimince edinilen taşınırlardan muayene ve kabulü yapılanları cins ve niteliklerine göre sayarak, tartarak, ölçerek teslim almak, doğrudan tüketilmeyen ve kullanıma verilmeyen taşınırları sorumluluğundaki ambarlarda muhafaza etmek. </w:t>
            </w:r>
          </w:p>
          <w:p w14:paraId="7A3A8A4B" w14:textId="77777777" w:rsidR="00F64E2B" w:rsidRPr="00F64E2B" w:rsidRDefault="00F64E2B" w:rsidP="00F64E2B">
            <w:pPr>
              <w:pStyle w:val="AralkYok"/>
              <w:numPr>
                <w:ilvl w:val="0"/>
                <w:numId w:val="15"/>
              </w:numPr>
              <w:ind w:left="460" w:hanging="284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4E2B">
              <w:rPr>
                <w:rFonts w:ascii="Times New Roman" w:hAnsi="Times New Roman" w:cs="Times New Roman"/>
                <w:sz w:val="20"/>
                <w:szCs w:val="20"/>
              </w:rPr>
              <w:t xml:space="preserve">Demirbaş kayıtlarından düşülen malzemelerin kaydının tutmak, ilgili evrakların Strateji Geliştirme Daire Başkanlığına ve Değer Tespit komisyonuna bildirmek ve ilgili evrakların birimde saklanmasını sağlamak. </w:t>
            </w:r>
          </w:p>
          <w:p w14:paraId="0961ADEC" w14:textId="0AF46EF1" w:rsidR="00F64E2B" w:rsidRPr="00F64E2B" w:rsidRDefault="00F64E2B" w:rsidP="00F64E2B">
            <w:pPr>
              <w:pStyle w:val="AralkYok"/>
              <w:numPr>
                <w:ilvl w:val="0"/>
                <w:numId w:val="15"/>
              </w:numPr>
              <w:ind w:left="460" w:hanging="284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4E2B">
              <w:rPr>
                <w:rFonts w:ascii="Times New Roman" w:hAnsi="Times New Roman" w:cs="Times New Roman"/>
                <w:sz w:val="20"/>
                <w:szCs w:val="20"/>
              </w:rPr>
              <w:t xml:space="preserve">Yüksekokulda yeni göreve başlayan </w:t>
            </w:r>
            <w:r w:rsidR="004A5A01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F64E2B">
              <w:rPr>
                <w:rFonts w:ascii="Times New Roman" w:hAnsi="Times New Roman" w:cs="Times New Roman"/>
                <w:sz w:val="20"/>
                <w:szCs w:val="20"/>
              </w:rPr>
              <w:t xml:space="preserve">ayrılan personele taşınır zimmet işlemlerini ve zimmet iade işlemlerini düzenlemek. </w:t>
            </w:r>
          </w:p>
          <w:p w14:paraId="2A956537" w14:textId="6EB2CB43" w:rsidR="00F64E2B" w:rsidRPr="00F64E2B" w:rsidRDefault="00F64E2B" w:rsidP="00F64E2B">
            <w:pPr>
              <w:pStyle w:val="AralkYok"/>
              <w:numPr>
                <w:ilvl w:val="0"/>
                <w:numId w:val="15"/>
              </w:numPr>
              <w:ind w:left="460" w:hanging="284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4E2B">
              <w:rPr>
                <w:rFonts w:ascii="Times New Roman" w:hAnsi="Times New Roman" w:cs="Times New Roman"/>
                <w:sz w:val="20"/>
                <w:szCs w:val="20"/>
              </w:rPr>
              <w:t xml:space="preserve">Mali </w:t>
            </w:r>
            <w:proofErr w:type="gramStart"/>
            <w:r w:rsidRPr="00F64E2B">
              <w:rPr>
                <w:rFonts w:ascii="Times New Roman" w:hAnsi="Times New Roman" w:cs="Times New Roman"/>
                <w:sz w:val="20"/>
                <w:szCs w:val="20"/>
              </w:rPr>
              <w:t>yıl sonlarında</w:t>
            </w:r>
            <w:proofErr w:type="gramEnd"/>
            <w:r w:rsidRPr="00F64E2B">
              <w:rPr>
                <w:rFonts w:ascii="Times New Roman" w:hAnsi="Times New Roman" w:cs="Times New Roman"/>
                <w:sz w:val="20"/>
                <w:szCs w:val="20"/>
              </w:rPr>
              <w:t xml:space="preserve"> yıl içinde girişi yapılan tüm malzeme </w:t>
            </w:r>
            <w:r w:rsidR="004A5A01">
              <w:rPr>
                <w:rFonts w:ascii="Times New Roman" w:hAnsi="Times New Roman" w:cs="Times New Roman"/>
                <w:sz w:val="20"/>
                <w:szCs w:val="20"/>
              </w:rPr>
              <w:t xml:space="preserve">ilgili </w:t>
            </w:r>
            <w:proofErr w:type="spellStart"/>
            <w:r w:rsidR="004A5A01">
              <w:rPr>
                <w:rFonts w:ascii="Times New Roman" w:hAnsi="Times New Roman" w:cs="Times New Roman"/>
                <w:sz w:val="20"/>
                <w:szCs w:val="20"/>
              </w:rPr>
              <w:t>birm</w:t>
            </w:r>
            <w:proofErr w:type="spellEnd"/>
            <w:r w:rsidRPr="00F64E2B">
              <w:rPr>
                <w:rFonts w:ascii="Times New Roman" w:hAnsi="Times New Roman" w:cs="Times New Roman"/>
                <w:sz w:val="20"/>
                <w:szCs w:val="20"/>
              </w:rPr>
              <w:t xml:space="preserve"> hesapları ile mutabık olmasını sağlamak. </w:t>
            </w:r>
          </w:p>
          <w:p w14:paraId="51A69345" w14:textId="5EFAC22B" w:rsidR="00F64E2B" w:rsidRPr="000A57E2" w:rsidRDefault="00F64E2B" w:rsidP="000A57E2">
            <w:pPr>
              <w:pStyle w:val="AralkYok"/>
              <w:numPr>
                <w:ilvl w:val="0"/>
                <w:numId w:val="15"/>
              </w:numPr>
              <w:ind w:left="460" w:hanging="284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4E2B">
              <w:rPr>
                <w:rFonts w:ascii="Times New Roman" w:hAnsi="Times New Roman" w:cs="Times New Roman"/>
                <w:sz w:val="20"/>
                <w:szCs w:val="20"/>
              </w:rPr>
              <w:t xml:space="preserve">Taşınırların/Taşınmazların yangına, ıslanmaya, bozulmaya, çalınmaya ve benzeri tehlikelere gerekli tedbirleri almak </w:t>
            </w:r>
          </w:p>
        </w:tc>
      </w:tr>
    </w:tbl>
    <w:p w14:paraId="64886E58" w14:textId="77777777" w:rsidR="003547F6" w:rsidRDefault="003547F6" w:rsidP="004023B0">
      <w:pPr>
        <w:pStyle w:val="AralkYok"/>
        <w:rPr>
          <w:rFonts w:ascii="Cambria" w:hAnsi="Cambria"/>
        </w:rPr>
      </w:pPr>
    </w:p>
    <w:tbl>
      <w:tblPr>
        <w:tblStyle w:val="TabloKlavuzuAk11"/>
        <w:tblW w:w="10491" w:type="dxa"/>
        <w:tblInd w:w="-318" w:type="dxa"/>
        <w:tblLook w:val="04A0" w:firstRow="1" w:lastRow="0" w:firstColumn="1" w:lastColumn="0" w:noHBand="0" w:noVBand="1"/>
      </w:tblPr>
      <w:tblGrid>
        <w:gridCol w:w="5132"/>
        <w:gridCol w:w="5359"/>
      </w:tblGrid>
      <w:tr w:rsidR="000A57E2" w:rsidRPr="002F5882" w14:paraId="1DD4507F" w14:textId="77777777" w:rsidTr="003A64C6">
        <w:tc>
          <w:tcPr>
            <w:tcW w:w="5132" w:type="dxa"/>
            <w:shd w:val="clear" w:color="auto" w:fill="F2F2F2" w:themeFill="background1" w:themeFillShade="F2"/>
          </w:tcPr>
          <w:p w14:paraId="1AFD20EE" w14:textId="77777777" w:rsidR="000A57E2" w:rsidRPr="002F5882" w:rsidRDefault="000A57E2" w:rsidP="003A64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0"/>
                <w:szCs w:val="20"/>
              </w:rPr>
            </w:pPr>
            <w:r w:rsidRPr="002F5882">
              <w:rPr>
                <w:rFonts w:ascii="Times New Roman" w:eastAsia="Calibri" w:hAnsi="Times New Roman" w:cs="Times New Roman"/>
                <w:b/>
                <w:color w:val="002060"/>
                <w:sz w:val="20"/>
                <w:szCs w:val="20"/>
              </w:rPr>
              <w:t>TEBELLÜĞ EDEN</w:t>
            </w:r>
          </w:p>
        </w:tc>
        <w:tc>
          <w:tcPr>
            <w:tcW w:w="5359" w:type="dxa"/>
            <w:shd w:val="clear" w:color="auto" w:fill="F2F2F2" w:themeFill="background1" w:themeFillShade="F2"/>
          </w:tcPr>
          <w:p w14:paraId="7BE51144" w14:textId="77777777" w:rsidR="000A57E2" w:rsidRPr="002F5882" w:rsidRDefault="000A57E2" w:rsidP="003A64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0"/>
                <w:szCs w:val="20"/>
              </w:rPr>
            </w:pPr>
            <w:r w:rsidRPr="002F5882">
              <w:rPr>
                <w:rFonts w:ascii="Times New Roman" w:eastAsia="Calibri" w:hAnsi="Times New Roman" w:cs="Times New Roman"/>
                <w:b/>
                <w:color w:val="002060"/>
                <w:sz w:val="20"/>
                <w:szCs w:val="20"/>
              </w:rPr>
              <w:t>ONAY</w:t>
            </w:r>
          </w:p>
        </w:tc>
      </w:tr>
      <w:tr w:rsidR="000A57E2" w:rsidRPr="002F5882" w14:paraId="25556B56" w14:textId="77777777" w:rsidTr="003A64C6">
        <w:tc>
          <w:tcPr>
            <w:tcW w:w="5132" w:type="dxa"/>
          </w:tcPr>
          <w:p w14:paraId="7520D619" w14:textId="77777777" w:rsidR="000A57E2" w:rsidRPr="000732CA" w:rsidRDefault="000A57E2" w:rsidP="003A64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32CA">
              <w:rPr>
                <w:rFonts w:ascii="Times New Roman" w:eastAsia="Calibri" w:hAnsi="Times New Roman" w:cs="Times New Roman"/>
                <w:sz w:val="20"/>
                <w:szCs w:val="20"/>
              </w:rPr>
              <w:t>Bu dokümanda açıklanan görev tanımını okudum, yerine getirmeyi kabul ve taahhüt ederim.</w:t>
            </w:r>
          </w:p>
        </w:tc>
        <w:tc>
          <w:tcPr>
            <w:tcW w:w="5359" w:type="dxa"/>
            <w:vMerge w:val="restart"/>
          </w:tcPr>
          <w:p w14:paraId="07C2859B" w14:textId="77777777" w:rsidR="000A57E2" w:rsidRPr="000732CA" w:rsidRDefault="000A57E2" w:rsidP="003A64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4C8C3CFC" w14:textId="77777777" w:rsidR="000A57E2" w:rsidRPr="000732CA" w:rsidRDefault="000A57E2" w:rsidP="003A64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3B0C79CC" w14:textId="30037C00" w:rsidR="000A57E2" w:rsidRPr="000732CA" w:rsidRDefault="000E4999" w:rsidP="003A64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… / … / 2023</w:t>
            </w:r>
            <w:bookmarkStart w:id="0" w:name="_GoBack"/>
            <w:bookmarkEnd w:id="0"/>
          </w:p>
          <w:p w14:paraId="68A95050" w14:textId="77777777" w:rsidR="000A57E2" w:rsidRPr="000732CA" w:rsidRDefault="000A57E2" w:rsidP="003A64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32CA">
              <w:rPr>
                <w:rFonts w:ascii="Times New Roman" w:eastAsia="Calibri" w:hAnsi="Times New Roman" w:cs="Times New Roman"/>
                <w:sz w:val="20"/>
                <w:szCs w:val="20"/>
              </w:rPr>
              <w:t>Dr. Öğr. Üyesi Ayhan KOCAMAN</w:t>
            </w:r>
          </w:p>
          <w:p w14:paraId="427AF8A9" w14:textId="77777777" w:rsidR="000A57E2" w:rsidRPr="000732CA" w:rsidRDefault="000A57E2" w:rsidP="003A64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32C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Müdür </w:t>
            </w:r>
          </w:p>
          <w:p w14:paraId="02A23EF2" w14:textId="77777777" w:rsidR="000A57E2" w:rsidRPr="000732CA" w:rsidRDefault="000A57E2" w:rsidP="003A64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32C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İmza</w:t>
            </w:r>
          </w:p>
        </w:tc>
      </w:tr>
      <w:tr w:rsidR="000A57E2" w:rsidRPr="002F5882" w14:paraId="0CE7BBDA" w14:textId="77777777" w:rsidTr="003A64C6">
        <w:tc>
          <w:tcPr>
            <w:tcW w:w="5132" w:type="dxa"/>
          </w:tcPr>
          <w:p w14:paraId="5903762B" w14:textId="52B44489" w:rsidR="000A57E2" w:rsidRPr="000732CA" w:rsidRDefault="000E4999" w:rsidP="003A64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… / … / 2023</w:t>
            </w:r>
          </w:p>
          <w:p w14:paraId="74D93BBD" w14:textId="62788E47" w:rsidR="000A57E2" w:rsidRPr="000732CA" w:rsidRDefault="000A57E2" w:rsidP="003A64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Canip ÇAYLI</w:t>
            </w:r>
          </w:p>
          <w:p w14:paraId="4CD5C5FC" w14:textId="234B6724" w:rsidR="000A57E2" w:rsidRPr="000732CA" w:rsidRDefault="000A57E2" w:rsidP="003A64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Şef</w:t>
            </w:r>
          </w:p>
          <w:p w14:paraId="401925FF" w14:textId="77777777" w:rsidR="000A57E2" w:rsidRPr="000732CA" w:rsidRDefault="000A57E2" w:rsidP="003A64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32C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İmza</w:t>
            </w:r>
          </w:p>
        </w:tc>
        <w:tc>
          <w:tcPr>
            <w:tcW w:w="5359" w:type="dxa"/>
            <w:vMerge/>
          </w:tcPr>
          <w:p w14:paraId="1FD36C20" w14:textId="77777777" w:rsidR="000A57E2" w:rsidRPr="000732CA" w:rsidRDefault="000A57E2" w:rsidP="003A64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14:paraId="7DFD6854" w14:textId="77777777" w:rsidR="00577D20" w:rsidRDefault="00577D20" w:rsidP="004023B0">
      <w:pPr>
        <w:pStyle w:val="AralkYok"/>
        <w:rPr>
          <w:rFonts w:ascii="Cambria" w:hAnsi="Cambria"/>
        </w:rPr>
      </w:pPr>
    </w:p>
    <w:sectPr w:rsidR="00577D20" w:rsidSect="004A5A01">
      <w:headerReference w:type="default" r:id="rId8"/>
      <w:pgSz w:w="11906" w:h="16838"/>
      <w:pgMar w:top="1214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2AAD9C" w14:textId="77777777" w:rsidR="009F6493" w:rsidRDefault="009F6493" w:rsidP="00534F7F">
      <w:pPr>
        <w:spacing w:after="0" w:line="240" w:lineRule="auto"/>
      </w:pPr>
      <w:r>
        <w:separator/>
      </w:r>
    </w:p>
  </w:endnote>
  <w:endnote w:type="continuationSeparator" w:id="0">
    <w:p w14:paraId="5024D594" w14:textId="77777777" w:rsidR="009F6493" w:rsidRDefault="009F6493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AE86B8" w14:textId="77777777" w:rsidR="009F6493" w:rsidRDefault="009F6493" w:rsidP="00534F7F">
      <w:pPr>
        <w:spacing w:after="0" w:line="240" w:lineRule="auto"/>
      </w:pPr>
      <w:r>
        <w:separator/>
      </w:r>
    </w:p>
  </w:footnote>
  <w:footnote w:type="continuationSeparator" w:id="0">
    <w:p w14:paraId="01894325" w14:textId="77777777" w:rsidR="009F6493" w:rsidRDefault="009F6493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437" w:type="pct"/>
      <w:tblInd w:w="-356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001"/>
      <w:gridCol w:w="5657"/>
      <w:gridCol w:w="1416"/>
      <w:gridCol w:w="1559"/>
    </w:tblGrid>
    <w:tr w:rsidR="0006413F" w14:paraId="5D9082B8" w14:textId="77777777" w:rsidTr="004B507C">
      <w:trPr>
        <w:cantSplit/>
        <w:trHeight w:val="300"/>
      </w:trPr>
      <w:tc>
        <w:tcPr>
          <w:tcW w:w="941" w:type="pct"/>
          <w:vMerge w:val="restart"/>
          <w:vAlign w:val="center"/>
          <w:hideMark/>
        </w:tcPr>
        <w:p w14:paraId="3E5031F1" w14:textId="0BC3DB29" w:rsidR="0006413F" w:rsidRPr="00753E51" w:rsidRDefault="0006413F" w:rsidP="00C8021C">
          <w:pPr>
            <w:pStyle w:val="stbilgi"/>
            <w:jc w:val="center"/>
            <w:rPr>
              <w:rFonts w:cstheme="minorHAnsi"/>
            </w:rPr>
          </w:pPr>
          <w:r w:rsidRPr="00753E51">
            <w:rPr>
              <w:rFonts w:cstheme="minorHAnsi"/>
              <w:noProof/>
              <w:lang w:eastAsia="tr-TR"/>
            </w:rPr>
            <w:drawing>
              <wp:inline distT="0" distB="0" distL="0" distR="0" wp14:anchorId="73BB69B1" wp14:editId="4FDEF9B9">
                <wp:extent cx="904875" cy="695966"/>
                <wp:effectExtent l="0" t="0" r="0" b="8890"/>
                <wp:docPr id="9" name="Resim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aykus Siyah fon PNG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09050" cy="69917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60" w:type="pct"/>
          <w:vMerge w:val="restart"/>
          <w:tcBorders>
            <w:right w:val="single" w:sz="4" w:space="0" w:color="auto"/>
          </w:tcBorders>
          <w:vAlign w:val="center"/>
          <w:hideMark/>
        </w:tcPr>
        <w:p w14:paraId="2E5FFCD7" w14:textId="77777777" w:rsidR="0006413F" w:rsidRPr="00C8021C" w:rsidRDefault="0006413F" w:rsidP="00C8021C">
          <w:pPr>
            <w:pStyle w:val="stbilgi"/>
            <w:jc w:val="center"/>
            <w:rPr>
              <w:rFonts w:ascii="Cambria" w:hAnsi="Cambria"/>
              <w:b/>
              <w:bCs/>
              <w:color w:val="002060"/>
              <w:sz w:val="24"/>
              <w:szCs w:val="24"/>
            </w:rPr>
          </w:pPr>
          <w:r w:rsidRPr="00C8021C">
            <w:rPr>
              <w:rFonts w:ascii="Cambria" w:hAnsi="Cambria"/>
              <w:b/>
              <w:bCs/>
              <w:color w:val="002060"/>
              <w:sz w:val="24"/>
              <w:szCs w:val="24"/>
            </w:rPr>
            <w:t xml:space="preserve">T.C. </w:t>
          </w:r>
        </w:p>
        <w:p w14:paraId="7297A2E5" w14:textId="3E510FAC" w:rsidR="00A3013D" w:rsidRDefault="0006413F" w:rsidP="00A3013D">
          <w:pPr>
            <w:pStyle w:val="stbilgi"/>
            <w:jc w:val="center"/>
            <w:rPr>
              <w:rFonts w:ascii="Cambria" w:hAnsi="Cambria"/>
              <w:b/>
              <w:bCs/>
              <w:color w:val="002060"/>
              <w:sz w:val="24"/>
              <w:szCs w:val="24"/>
            </w:rPr>
          </w:pPr>
          <w:r w:rsidRPr="00C8021C">
            <w:rPr>
              <w:rFonts w:ascii="Cambria" w:hAnsi="Cambria"/>
              <w:b/>
              <w:bCs/>
              <w:color w:val="002060"/>
              <w:sz w:val="24"/>
              <w:szCs w:val="24"/>
            </w:rPr>
            <w:t xml:space="preserve">KARABÜK ÜNİVERSİTESİ </w:t>
          </w:r>
        </w:p>
        <w:p w14:paraId="6EF2962C" w14:textId="50D0BAB5" w:rsidR="0006413F" w:rsidRPr="00753E51" w:rsidRDefault="0006413F" w:rsidP="00C8021C">
          <w:pPr>
            <w:pStyle w:val="stbilgi"/>
            <w:jc w:val="center"/>
            <w:rPr>
              <w:rFonts w:cstheme="minorHAnsi"/>
              <w:b/>
              <w:bCs/>
              <w:sz w:val="40"/>
              <w:szCs w:val="40"/>
            </w:rPr>
          </w:pPr>
          <w:r>
            <w:rPr>
              <w:rFonts w:ascii="Cambria" w:hAnsi="Cambria"/>
              <w:b/>
              <w:bCs/>
              <w:color w:val="002060"/>
              <w:sz w:val="24"/>
              <w:szCs w:val="24"/>
            </w:rPr>
            <w:t xml:space="preserve">Görev Tanımı </w:t>
          </w:r>
          <w:r w:rsidR="00A3013D">
            <w:rPr>
              <w:rFonts w:ascii="Cambria" w:hAnsi="Cambria"/>
              <w:b/>
              <w:bCs/>
              <w:color w:val="002060"/>
              <w:sz w:val="24"/>
              <w:szCs w:val="24"/>
            </w:rPr>
            <w:t>Formu</w:t>
          </w:r>
        </w:p>
      </w:tc>
      <w:tc>
        <w:tcPr>
          <w:tcW w:w="66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B780C72" w14:textId="6AC75D67" w:rsidR="0006413F" w:rsidRPr="00C8021C" w:rsidRDefault="0006413F" w:rsidP="00C8021C">
          <w:pPr>
            <w:pStyle w:val="stbilgi"/>
            <w:ind w:right="-112"/>
            <w:rPr>
              <w:rFonts w:ascii="Cambria" w:hAnsi="Cambria"/>
              <w:b/>
              <w:bCs/>
              <w:sz w:val="16"/>
              <w:szCs w:val="16"/>
            </w:rPr>
          </w:pPr>
          <w:r w:rsidRPr="00C8021C">
            <w:rPr>
              <w:rFonts w:ascii="Cambria" w:hAnsi="Cambria"/>
              <w:b/>
              <w:bCs/>
              <w:sz w:val="16"/>
              <w:szCs w:val="16"/>
            </w:rPr>
            <w:t>Doküman No</w:t>
          </w:r>
        </w:p>
      </w:tc>
      <w:tc>
        <w:tcPr>
          <w:tcW w:w="73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78251FE" w14:textId="7FC9ED0B" w:rsidR="0006413F" w:rsidRPr="00C8021C" w:rsidRDefault="00ED2AD0" w:rsidP="00C8021C">
          <w:pPr>
            <w:pStyle w:val="stbilgi"/>
            <w:ind w:right="-112"/>
            <w:rPr>
              <w:rFonts w:ascii="Cambria" w:hAnsi="Cambria"/>
              <w:b/>
              <w:bCs/>
              <w:sz w:val="16"/>
              <w:szCs w:val="16"/>
            </w:rPr>
          </w:pPr>
          <w:r>
            <w:rPr>
              <w:rFonts w:ascii="Cambria" w:hAnsi="Cambria"/>
              <w:b/>
              <w:bCs/>
              <w:color w:val="002060"/>
              <w:sz w:val="16"/>
              <w:szCs w:val="16"/>
            </w:rPr>
            <w:t>UNİKA</w:t>
          </w:r>
          <w:r w:rsidR="0006413F" w:rsidRPr="00C8021C">
            <w:rPr>
              <w:rFonts w:ascii="Cambria" w:hAnsi="Cambria"/>
              <w:b/>
              <w:bCs/>
              <w:color w:val="002060"/>
              <w:sz w:val="16"/>
              <w:szCs w:val="16"/>
            </w:rPr>
            <w:t>-</w:t>
          </w:r>
          <w:r w:rsidR="002F0C16">
            <w:rPr>
              <w:rFonts w:ascii="Cambria" w:hAnsi="Cambria"/>
              <w:b/>
              <w:bCs/>
              <w:color w:val="002060"/>
              <w:sz w:val="16"/>
              <w:szCs w:val="16"/>
            </w:rPr>
            <w:t>FRM-0211</w:t>
          </w:r>
        </w:p>
      </w:tc>
    </w:tr>
    <w:tr w:rsidR="0006413F" w14:paraId="2DC8D9C5" w14:textId="77777777" w:rsidTr="004B507C">
      <w:trPr>
        <w:cantSplit/>
        <w:trHeight w:val="300"/>
      </w:trPr>
      <w:tc>
        <w:tcPr>
          <w:tcW w:w="941" w:type="pct"/>
          <w:vMerge/>
          <w:vAlign w:val="center"/>
          <w:hideMark/>
        </w:tcPr>
        <w:p w14:paraId="0BF3BA05" w14:textId="77777777" w:rsidR="0006413F" w:rsidRPr="00753E51" w:rsidRDefault="0006413F" w:rsidP="00C8021C">
          <w:pPr>
            <w:rPr>
              <w:rFonts w:cstheme="minorHAnsi"/>
            </w:rPr>
          </w:pPr>
        </w:p>
      </w:tc>
      <w:tc>
        <w:tcPr>
          <w:tcW w:w="2660" w:type="pct"/>
          <w:vMerge/>
          <w:tcBorders>
            <w:right w:val="single" w:sz="4" w:space="0" w:color="auto"/>
          </w:tcBorders>
          <w:vAlign w:val="center"/>
          <w:hideMark/>
        </w:tcPr>
        <w:p w14:paraId="2033F7E2" w14:textId="77777777" w:rsidR="0006413F" w:rsidRPr="00753E51" w:rsidRDefault="0006413F" w:rsidP="00C8021C">
          <w:pPr>
            <w:rPr>
              <w:rFonts w:cstheme="minorHAnsi"/>
              <w:b/>
              <w:bCs/>
              <w:sz w:val="40"/>
              <w:szCs w:val="40"/>
            </w:rPr>
          </w:pPr>
        </w:p>
      </w:tc>
      <w:tc>
        <w:tcPr>
          <w:tcW w:w="66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4B95712" w14:textId="5DEB5342" w:rsidR="0006413F" w:rsidRPr="00EF5411" w:rsidRDefault="0006413F" w:rsidP="00C8021C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D53C7A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73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54E0955" w14:textId="309A4F76" w:rsidR="0006413F" w:rsidRPr="00EF5411" w:rsidRDefault="002F0C16" w:rsidP="00C8021C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22.06.2022</w:t>
          </w:r>
        </w:p>
      </w:tc>
    </w:tr>
    <w:tr w:rsidR="0006413F" w14:paraId="7657B2C7" w14:textId="77777777" w:rsidTr="004B507C">
      <w:trPr>
        <w:cantSplit/>
        <w:trHeight w:val="300"/>
      </w:trPr>
      <w:tc>
        <w:tcPr>
          <w:tcW w:w="941" w:type="pct"/>
          <w:vMerge/>
          <w:vAlign w:val="center"/>
          <w:hideMark/>
        </w:tcPr>
        <w:p w14:paraId="0D5736E2" w14:textId="77777777" w:rsidR="0006413F" w:rsidRPr="00753E51" w:rsidRDefault="0006413F" w:rsidP="00C8021C">
          <w:pPr>
            <w:rPr>
              <w:rFonts w:cstheme="minorHAnsi"/>
            </w:rPr>
          </w:pPr>
        </w:p>
      </w:tc>
      <w:tc>
        <w:tcPr>
          <w:tcW w:w="2660" w:type="pct"/>
          <w:vMerge/>
          <w:tcBorders>
            <w:right w:val="single" w:sz="4" w:space="0" w:color="auto"/>
          </w:tcBorders>
          <w:vAlign w:val="center"/>
          <w:hideMark/>
        </w:tcPr>
        <w:p w14:paraId="65E1272F" w14:textId="77777777" w:rsidR="0006413F" w:rsidRPr="00753E51" w:rsidRDefault="0006413F" w:rsidP="00C8021C">
          <w:pPr>
            <w:rPr>
              <w:rFonts w:cstheme="minorHAnsi"/>
              <w:b/>
              <w:bCs/>
              <w:sz w:val="40"/>
              <w:szCs w:val="40"/>
            </w:rPr>
          </w:pPr>
        </w:p>
      </w:tc>
      <w:tc>
        <w:tcPr>
          <w:tcW w:w="66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9A920ED" w14:textId="14817A23" w:rsidR="0006413F" w:rsidRPr="00EF5411" w:rsidRDefault="0006413F" w:rsidP="00C8021C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D53C7A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73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860D853" w14:textId="5350C5AD" w:rsidR="0006413F" w:rsidRPr="00EF5411" w:rsidRDefault="0006413F" w:rsidP="00C8021C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</w:p>
      </w:tc>
    </w:tr>
    <w:tr w:rsidR="0006413F" w14:paraId="51EA5759" w14:textId="77777777" w:rsidTr="004B507C">
      <w:trPr>
        <w:cantSplit/>
        <w:trHeight w:val="300"/>
      </w:trPr>
      <w:tc>
        <w:tcPr>
          <w:tcW w:w="941" w:type="pct"/>
          <w:vMerge/>
          <w:vAlign w:val="center"/>
          <w:hideMark/>
        </w:tcPr>
        <w:p w14:paraId="1D727933" w14:textId="77777777" w:rsidR="0006413F" w:rsidRPr="00753E51" w:rsidRDefault="0006413F" w:rsidP="00C8021C">
          <w:pPr>
            <w:rPr>
              <w:rFonts w:cstheme="minorHAnsi"/>
            </w:rPr>
          </w:pPr>
        </w:p>
      </w:tc>
      <w:tc>
        <w:tcPr>
          <w:tcW w:w="2660" w:type="pct"/>
          <w:vMerge/>
          <w:tcBorders>
            <w:right w:val="single" w:sz="4" w:space="0" w:color="auto"/>
          </w:tcBorders>
          <w:vAlign w:val="center"/>
          <w:hideMark/>
        </w:tcPr>
        <w:p w14:paraId="4BA06B93" w14:textId="77777777" w:rsidR="0006413F" w:rsidRPr="00753E51" w:rsidRDefault="0006413F" w:rsidP="00C8021C">
          <w:pPr>
            <w:rPr>
              <w:rFonts w:cstheme="minorHAnsi"/>
              <w:b/>
              <w:bCs/>
              <w:sz w:val="40"/>
              <w:szCs w:val="40"/>
            </w:rPr>
          </w:pPr>
        </w:p>
      </w:tc>
      <w:tc>
        <w:tcPr>
          <w:tcW w:w="66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44BBC45" w14:textId="41C47DDE" w:rsidR="0006413F" w:rsidRPr="00EF5411" w:rsidRDefault="0006413F" w:rsidP="00C8021C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D53C7A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73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882830D" w14:textId="48682927" w:rsidR="0006413F" w:rsidRPr="00EF5411" w:rsidRDefault="0006413F" w:rsidP="00C8021C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0</w:t>
          </w:r>
        </w:p>
      </w:tc>
    </w:tr>
  </w:tbl>
  <w:p w14:paraId="2625D211" w14:textId="77777777" w:rsidR="0006413F" w:rsidRPr="004023B0" w:rsidRDefault="0006413F" w:rsidP="004023B0">
    <w:pPr>
      <w:pStyle w:val="AralkYok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1413E"/>
    <w:multiLevelType w:val="hybridMultilevel"/>
    <w:tmpl w:val="58DA37BC"/>
    <w:lvl w:ilvl="0" w:tplc="041F000D">
      <w:start w:val="1"/>
      <w:numFmt w:val="bullet"/>
      <w:lvlText w:val=""/>
      <w:lvlJc w:val="left"/>
      <w:pPr>
        <w:ind w:left="756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1">
    <w:nsid w:val="117E3103"/>
    <w:multiLevelType w:val="hybridMultilevel"/>
    <w:tmpl w:val="0DE8D214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2E66E1"/>
    <w:multiLevelType w:val="hybridMultilevel"/>
    <w:tmpl w:val="10E6C4E4"/>
    <w:lvl w:ilvl="0" w:tplc="041F0001">
      <w:start w:val="1"/>
      <w:numFmt w:val="bullet"/>
      <w:lvlText w:val=""/>
      <w:lvlJc w:val="left"/>
      <w:pPr>
        <w:ind w:left="742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6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abstractNum w:abstractNumId="3">
    <w:nsid w:val="2EC1623A"/>
    <w:multiLevelType w:val="hybridMultilevel"/>
    <w:tmpl w:val="668A2C7A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120863"/>
    <w:multiLevelType w:val="hybridMultilevel"/>
    <w:tmpl w:val="C5BC6704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374F64"/>
    <w:multiLevelType w:val="hybridMultilevel"/>
    <w:tmpl w:val="94D0714E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F9A4259"/>
    <w:multiLevelType w:val="hybridMultilevel"/>
    <w:tmpl w:val="2CCE4EDE"/>
    <w:lvl w:ilvl="0" w:tplc="041F000D">
      <w:start w:val="1"/>
      <w:numFmt w:val="bullet"/>
      <w:lvlText w:val=""/>
      <w:lvlJc w:val="left"/>
      <w:pPr>
        <w:ind w:left="892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61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3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5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7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9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1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3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52" w:hanging="360"/>
      </w:pPr>
      <w:rPr>
        <w:rFonts w:ascii="Wingdings" w:hAnsi="Wingdings" w:hint="default"/>
      </w:rPr>
    </w:lvl>
  </w:abstractNum>
  <w:abstractNum w:abstractNumId="7">
    <w:nsid w:val="41800F3C"/>
    <w:multiLevelType w:val="hybridMultilevel"/>
    <w:tmpl w:val="580E67B2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87F04AE"/>
    <w:multiLevelType w:val="hybridMultilevel"/>
    <w:tmpl w:val="6ED2E49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6CE5B85"/>
    <w:multiLevelType w:val="hybridMultilevel"/>
    <w:tmpl w:val="7102C0BE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4EF712C"/>
    <w:multiLevelType w:val="hybridMultilevel"/>
    <w:tmpl w:val="84EE2430"/>
    <w:lvl w:ilvl="0" w:tplc="041F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64FF46B0"/>
    <w:multiLevelType w:val="hybridMultilevel"/>
    <w:tmpl w:val="3934F5D6"/>
    <w:lvl w:ilvl="0" w:tplc="041F000D">
      <w:start w:val="1"/>
      <w:numFmt w:val="bullet"/>
      <w:lvlText w:val=""/>
      <w:lvlJc w:val="left"/>
      <w:pPr>
        <w:ind w:left="1176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89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61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3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5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7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9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21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36" w:hanging="360"/>
      </w:pPr>
      <w:rPr>
        <w:rFonts w:ascii="Wingdings" w:hAnsi="Wingdings" w:hint="default"/>
      </w:rPr>
    </w:lvl>
  </w:abstractNum>
  <w:abstractNum w:abstractNumId="12">
    <w:nsid w:val="6E9C1F18"/>
    <w:multiLevelType w:val="hybridMultilevel"/>
    <w:tmpl w:val="10502B1A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4D326AD"/>
    <w:multiLevelType w:val="hybridMultilevel"/>
    <w:tmpl w:val="ED9E6CB8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F2A80D4">
      <w:start w:val="2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F547D9E"/>
    <w:multiLevelType w:val="hybridMultilevel"/>
    <w:tmpl w:val="B4EA172C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8"/>
  </w:num>
  <w:num w:numId="4">
    <w:abstractNumId w:val="10"/>
  </w:num>
  <w:num w:numId="5">
    <w:abstractNumId w:val="7"/>
  </w:num>
  <w:num w:numId="6">
    <w:abstractNumId w:val="0"/>
  </w:num>
  <w:num w:numId="7">
    <w:abstractNumId w:val="13"/>
  </w:num>
  <w:num w:numId="8">
    <w:abstractNumId w:val="11"/>
  </w:num>
  <w:num w:numId="9">
    <w:abstractNumId w:val="6"/>
  </w:num>
  <w:num w:numId="10">
    <w:abstractNumId w:val="9"/>
  </w:num>
  <w:num w:numId="11">
    <w:abstractNumId w:val="12"/>
  </w:num>
  <w:num w:numId="12">
    <w:abstractNumId w:val="1"/>
  </w:num>
  <w:num w:numId="13">
    <w:abstractNumId w:val="4"/>
  </w:num>
  <w:num w:numId="14">
    <w:abstractNumId w:val="14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05C"/>
    <w:rsid w:val="000157B0"/>
    <w:rsid w:val="00033FAA"/>
    <w:rsid w:val="000341E7"/>
    <w:rsid w:val="00060D46"/>
    <w:rsid w:val="00061C19"/>
    <w:rsid w:val="0006413F"/>
    <w:rsid w:val="000658D6"/>
    <w:rsid w:val="00080F26"/>
    <w:rsid w:val="00086565"/>
    <w:rsid w:val="000872C6"/>
    <w:rsid w:val="000922DB"/>
    <w:rsid w:val="00097667"/>
    <w:rsid w:val="000A57E2"/>
    <w:rsid w:val="000C04CC"/>
    <w:rsid w:val="000C2ED1"/>
    <w:rsid w:val="000E0A26"/>
    <w:rsid w:val="000E4999"/>
    <w:rsid w:val="001246FE"/>
    <w:rsid w:val="001439D7"/>
    <w:rsid w:val="00164950"/>
    <w:rsid w:val="0016547C"/>
    <w:rsid w:val="001718A0"/>
    <w:rsid w:val="00172ADA"/>
    <w:rsid w:val="00182149"/>
    <w:rsid w:val="001842CA"/>
    <w:rsid w:val="001850EC"/>
    <w:rsid w:val="00194EE6"/>
    <w:rsid w:val="00197207"/>
    <w:rsid w:val="001D49D0"/>
    <w:rsid w:val="001F4724"/>
    <w:rsid w:val="001F6791"/>
    <w:rsid w:val="00213C28"/>
    <w:rsid w:val="002215C4"/>
    <w:rsid w:val="00227FCA"/>
    <w:rsid w:val="0023302F"/>
    <w:rsid w:val="00236E1E"/>
    <w:rsid w:val="0026786F"/>
    <w:rsid w:val="00283C80"/>
    <w:rsid w:val="002C0A2B"/>
    <w:rsid w:val="002C1D7D"/>
    <w:rsid w:val="002D73A6"/>
    <w:rsid w:val="002F0C16"/>
    <w:rsid w:val="002F340D"/>
    <w:rsid w:val="003016C5"/>
    <w:rsid w:val="00305D37"/>
    <w:rsid w:val="003114B7"/>
    <w:rsid w:val="003230A8"/>
    <w:rsid w:val="00327748"/>
    <w:rsid w:val="00330A82"/>
    <w:rsid w:val="00341062"/>
    <w:rsid w:val="00342273"/>
    <w:rsid w:val="00351AA8"/>
    <w:rsid w:val="003543D4"/>
    <w:rsid w:val="003547F6"/>
    <w:rsid w:val="003617EF"/>
    <w:rsid w:val="00381755"/>
    <w:rsid w:val="00391A47"/>
    <w:rsid w:val="00393BCE"/>
    <w:rsid w:val="003E62A7"/>
    <w:rsid w:val="004023B0"/>
    <w:rsid w:val="00416674"/>
    <w:rsid w:val="004168BD"/>
    <w:rsid w:val="004349AE"/>
    <w:rsid w:val="004461F0"/>
    <w:rsid w:val="0045402D"/>
    <w:rsid w:val="00467076"/>
    <w:rsid w:val="0047393A"/>
    <w:rsid w:val="00475030"/>
    <w:rsid w:val="004A5A01"/>
    <w:rsid w:val="004B507C"/>
    <w:rsid w:val="004D31C1"/>
    <w:rsid w:val="004D5C19"/>
    <w:rsid w:val="004E5B06"/>
    <w:rsid w:val="004E73D5"/>
    <w:rsid w:val="004F27F3"/>
    <w:rsid w:val="00501CB0"/>
    <w:rsid w:val="0050301A"/>
    <w:rsid w:val="00517BF1"/>
    <w:rsid w:val="00534F7F"/>
    <w:rsid w:val="00551B24"/>
    <w:rsid w:val="0055566A"/>
    <w:rsid w:val="00577D20"/>
    <w:rsid w:val="005B3A94"/>
    <w:rsid w:val="005B5AD0"/>
    <w:rsid w:val="0061636C"/>
    <w:rsid w:val="00620943"/>
    <w:rsid w:val="0062150D"/>
    <w:rsid w:val="00624CC2"/>
    <w:rsid w:val="00635A92"/>
    <w:rsid w:val="0064364D"/>
    <w:rsid w:val="0064705C"/>
    <w:rsid w:val="00650383"/>
    <w:rsid w:val="00662CD0"/>
    <w:rsid w:val="00682A32"/>
    <w:rsid w:val="00693483"/>
    <w:rsid w:val="00706420"/>
    <w:rsid w:val="00714096"/>
    <w:rsid w:val="00715C4E"/>
    <w:rsid w:val="00724331"/>
    <w:rsid w:val="0073606C"/>
    <w:rsid w:val="0075616C"/>
    <w:rsid w:val="00770A13"/>
    <w:rsid w:val="00780970"/>
    <w:rsid w:val="00790A96"/>
    <w:rsid w:val="007B404B"/>
    <w:rsid w:val="007D4382"/>
    <w:rsid w:val="007E26EC"/>
    <w:rsid w:val="007E6D9C"/>
    <w:rsid w:val="007F0D92"/>
    <w:rsid w:val="00810A48"/>
    <w:rsid w:val="008151C8"/>
    <w:rsid w:val="00832C0B"/>
    <w:rsid w:val="00845798"/>
    <w:rsid w:val="00846B56"/>
    <w:rsid w:val="0086003A"/>
    <w:rsid w:val="00860A17"/>
    <w:rsid w:val="00882AA4"/>
    <w:rsid w:val="00887076"/>
    <w:rsid w:val="008950F3"/>
    <w:rsid w:val="008D371C"/>
    <w:rsid w:val="00916234"/>
    <w:rsid w:val="00925A70"/>
    <w:rsid w:val="00936857"/>
    <w:rsid w:val="00940D30"/>
    <w:rsid w:val="00950FD2"/>
    <w:rsid w:val="00956570"/>
    <w:rsid w:val="00960A51"/>
    <w:rsid w:val="00966312"/>
    <w:rsid w:val="009A241E"/>
    <w:rsid w:val="009C3535"/>
    <w:rsid w:val="009D45CA"/>
    <w:rsid w:val="009E0D1B"/>
    <w:rsid w:val="009F3AF6"/>
    <w:rsid w:val="009F6493"/>
    <w:rsid w:val="00A125A4"/>
    <w:rsid w:val="00A15DE2"/>
    <w:rsid w:val="00A2131C"/>
    <w:rsid w:val="00A21DB0"/>
    <w:rsid w:val="00A3013D"/>
    <w:rsid w:val="00A316B4"/>
    <w:rsid w:val="00A354CE"/>
    <w:rsid w:val="00A422C2"/>
    <w:rsid w:val="00A45E0C"/>
    <w:rsid w:val="00A54008"/>
    <w:rsid w:val="00A60675"/>
    <w:rsid w:val="00A70824"/>
    <w:rsid w:val="00A83390"/>
    <w:rsid w:val="00A97326"/>
    <w:rsid w:val="00AB5AF9"/>
    <w:rsid w:val="00AD4199"/>
    <w:rsid w:val="00AF4833"/>
    <w:rsid w:val="00B02934"/>
    <w:rsid w:val="00B042C2"/>
    <w:rsid w:val="00B04C61"/>
    <w:rsid w:val="00B06EC8"/>
    <w:rsid w:val="00B51C47"/>
    <w:rsid w:val="00B619D3"/>
    <w:rsid w:val="00B712C2"/>
    <w:rsid w:val="00B912E6"/>
    <w:rsid w:val="00B94075"/>
    <w:rsid w:val="00B975F7"/>
    <w:rsid w:val="00BC7571"/>
    <w:rsid w:val="00BE1122"/>
    <w:rsid w:val="00BF224E"/>
    <w:rsid w:val="00C27EE2"/>
    <w:rsid w:val="00C305C2"/>
    <w:rsid w:val="00C32B2A"/>
    <w:rsid w:val="00C37B4F"/>
    <w:rsid w:val="00C42034"/>
    <w:rsid w:val="00C45831"/>
    <w:rsid w:val="00C63F9C"/>
    <w:rsid w:val="00C8021C"/>
    <w:rsid w:val="00CA5628"/>
    <w:rsid w:val="00CB6A3F"/>
    <w:rsid w:val="00D23714"/>
    <w:rsid w:val="00D23EBC"/>
    <w:rsid w:val="00D32675"/>
    <w:rsid w:val="00D33025"/>
    <w:rsid w:val="00D65271"/>
    <w:rsid w:val="00D676CE"/>
    <w:rsid w:val="00D775AD"/>
    <w:rsid w:val="00D77841"/>
    <w:rsid w:val="00D946AF"/>
    <w:rsid w:val="00DA3D3B"/>
    <w:rsid w:val="00DA6146"/>
    <w:rsid w:val="00DB1312"/>
    <w:rsid w:val="00DD51A4"/>
    <w:rsid w:val="00DE1CD4"/>
    <w:rsid w:val="00DE7DA1"/>
    <w:rsid w:val="00E028D0"/>
    <w:rsid w:val="00E06924"/>
    <w:rsid w:val="00E12DEA"/>
    <w:rsid w:val="00E13F11"/>
    <w:rsid w:val="00E338B0"/>
    <w:rsid w:val="00E36113"/>
    <w:rsid w:val="00E533DC"/>
    <w:rsid w:val="00E76089"/>
    <w:rsid w:val="00E8050C"/>
    <w:rsid w:val="00E87FEE"/>
    <w:rsid w:val="00EA1A04"/>
    <w:rsid w:val="00EA222E"/>
    <w:rsid w:val="00ED2AD0"/>
    <w:rsid w:val="00EE3346"/>
    <w:rsid w:val="00F507FD"/>
    <w:rsid w:val="00F544B4"/>
    <w:rsid w:val="00F64E2B"/>
    <w:rsid w:val="00F65B66"/>
    <w:rsid w:val="00F96E11"/>
    <w:rsid w:val="00FB2141"/>
    <w:rsid w:val="00FC03F1"/>
    <w:rsid w:val="00FD6A9C"/>
    <w:rsid w:val="00FF3333"/>
    <w:rsid w:val="00FF5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E8AD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57E2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customStyle="1" w:styleId="TabloKlavuzuAk1">
    <w:name w:val="Tablo Kılavuzu Açık1"/>
    <w:basedOn w:val="NormalTablo"/>
    <w:uiPriority w:val="40"/>
    <w:rsid w:val="00A354C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DzTablo11">
    <w:name w:val="Düz Tablo 1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Default">
    <w:name w:val="Default"/>
    <w:rsid w:val="00CB6A3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E028D0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2F0C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F0C16"/>
    <w:rPr>
      <w:rFonts w:ascii="Tahoma" w:hAnsi="Tahoma" w:cs="Tahoma"/>
      <w:sz w:val="16"/>
      <w:szCs w:val="16"/>
    </w:rPr>
  </w:style>
  <w:style w:type="table" w:customStyle="1" w:styleId="TabloKlavuzuAk11">
    <w:name w:val="Tablo Kılavuzu Açık11"/>
    <w:basedOn w:val="NormalTablo"/>
    <w:uiPriority w:val="40"/>
    <w:rsid w:val="000A57E2"/>
    <w:pPr>
      <w:spacing w:after="0" w:line="240" w:lineRule="auto"/>
    </w:p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57E2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customStyle="1" w:styleId="TabloKlavuzuAk1">
    <w:name w:val="Tablo Kılavuzu Açık1"/>
    <w:basedOn w:val="NormalTablo"/>
    <w:uiPriority w:val="40"/>
    <w:rsid w:val="00A354C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DzTablo11">
    <w:name w:val="Düz Tablo 1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Default">
    <w:name w:val="Default"/>
    <w:rsid w:val="00CB6A3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E028D0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2F0C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F0C16"/>
    <w:rPr>
      <w:rFonts w:ascii="Tahoma" w:hAnsi="Tahoma" w:cs="Tahoma"/>
      <w:sz w:val="16"/>
      <w:szCs w:val="16"/>
    </w:rPr>
  </w:style>
  <w:style w:type="table" w:customStyle="1" w:styleId="TabloKlavuzuAk11">
    <w:name w:val="Tablo Kılavuzu Açık11"/>
    <w:basedOn w:val="NormalTablo"/>
    <w:uiPriority w:val="40"/>
    <w:rsid w:val="000A57E2"/>
    <w:pPr>
      <w:spacing w:after="0" w:line="240" w:lineRule="auto"/>
    </w:p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672</Words>
  <Characters>3831</Characters>
  <Application>Microsoft Office Word</Application>
  <DocSecurity>0</DocSecurity>
  <Lines>31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NeC</Company>
  <LinksUpToDate>false</LinksUpToDate>
  <CharactersWithSpaces>4495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Bayram TURIDI</dc:creator>
  <cp:lastModifiedBy>user</cp:lastModifiedBy>
  <cp:revision>8</cp:revision>
  <cp:lastPrinted>2021-07-14T09:04:00Z</cp:lastPrinted>
  <dcterms:created xsi:type="dcterms:W3CDTF">2022-10-25T11:51:00Z</dcterms:created>
  <dcterms:modified xsi:type="dcterms:W3CDTF">2023-06-15T11:36:00Z</dcterms:modified>
</cp:coreProperties>
</file>